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3520" w:hanging="3520" w:hangingChars="800"/>
        <w:jc w:val="both"/>
        <w:outlineLvl w:val="0"/>
        <w:rPr>
          <w:rFonts w:hint="eastAsia" w:ascii="宋体" w:hAnsi="宋体" w:cs="黑体"/>
          <w:color w:val="000000" w:themeColor="text1"/>
          <w:sz w:val="44"/>
          <w:szCs w:val="44"/>
          <w:highlight w:val="none"/>
          <w:lang w:val="en-US" w:eastAsia="zh-CN"/>
          <w14:textFill>
            <w14:solidFill>
              <w14:schemeClr w14:val="tx1"/>
            </w14:solidFill>
          </w14:textFill>
        </w:rPr>
      </w:pPr>
      <w:bookmarkStart w:id="0" w:name="_Toc179632544"/>
      <w:bookmarkEnd w:id="0"/>
      <w:bookmarkStart w:id="1" w:name="_Toc453139656"/>
      <w:bookmarkEnd w:id="1"/>
      <w:bookmarkStart w:id="2" w:name="_Toc152042303"/>
      <w:bookmarkEnd w:id="2"/>
      <w:bookmarkStart w:id="3" w:name="_Toc144974495"/>
      <w:bookmarkEnd w:id="3"/>
      <w:bookmarkStart w:id="4" w:name="_Toc17549"/>
      <w:bookmarkStart w:id="5" w:name="_Toc1613"/>
      <w:r>
        <w:rPr>
          <w:rFonts w:hint="eastAsia" w:ascii="宋体" w:hAnsi="宋体" w:cs="黑体"/>
          <w:color w:val="000000" w:themeColor="text1"/>
          <w:sz w:val="44"/>
          <w:szCs w:val="44"/>
          <w:highlight w:val="none"/>
          <w:lang w:val="en-US" w:eastAsia="zh-CN"/>
          <w14:textFill>
            <w14:solidFill>
              <w14:schemeClr w14:val="tx1"/>
            </w14:solidFill>
          </w14:textFill>
        </w:rPr>
        <w:t>卢氏县2025年农村供水工程维修养护项目</w:t>
      </w:r>
    </w:p>
    <w:p>
      <w:pPr>
        <w:pStyle w:val="17"/>
        <w:ind w:left="0" w:leftChars="0" w:firstLine="0" w:firstLineChars="0"/>
        <w:rPr>
          <w:rFonts w:hint="eastAsia"/>
          <w:color w:val="000000" w:themeColor="text1"/>
          <w:highlight w:val="none"/>
          <w:lang w:eastAsia="zh-CN"/>
          <w14:textFill>
            <w14:solidFill>
              <w14:schemeClr w14:val="tx1"/>
            </w14:solidFill>
          </w14:textFill>
        </w:rPr>
      </w:pPr>
    </w:p>
    <w:p>
      <w:pPr>
        <w:spacing w:line="600" w:lineRule="exact"/>
        <w:jc w:val="center"/>
        <w:outlineLvl w:val="0"/>
        <w:rPr>
          <w:rFonts w:hint="eastAsia" w:ascii="宋体" w:hAnsi="宋体" w:cs="黑体"/>
          <w:color w:val="000000" w:themeColor="text1"/>
          <w:sz w:val="52"/>
          <w:szCs w:val="52"/>
          <w:highlight w:val="none"/>
          <w14:textFill>
            <w14:solidFill>
              <w14:schemeClr w14:val="tx1"/>
            </w14:solidFill>
          </w14:textFill>
        </w:rPr>
      </w:pPr>
      <w:r>
        <w:rPr>
          <w:rFonts w:hint="eastAsia" w:ascii="宋体" w:hAnsi="宋体" w:cs="黑体"/>
          <w:color w:val="000000" w:themeColor="text1"/>
          <w:sz w:val="52"/>
          <w:szCs w:val="52"/>
          <w:highlight w:val="none"/>
          <w:lang w:eastAsia="zh-CN"/>
          <w14:textFill>
            <w14:solidFill>
              <w14:schemeClr w14:val="tx1"/>
            </w14:solidFill>
          </w14:textFill>
        </w:rPr>
        <w:t>竞争性磋商</w:t>
      </w:r>
      <w:r>
        <w:rPr>
          <w:rFonts w:hint="eastAsia" w:ascii="宋体" w:hAnsi="宋体" w:cs="黑体"/>
          <w:color w:val="000000" w:themeColor="text1"/>
          <w:sz w:val="52"/>
          <w:szCs w:val="52"/>
          <w:highlight w:val="none"/>
          <w14:textFill>
            <w14:solidFill>
              <w14:schemeClr w14:val="tx1"/>
            </w14:solidFill>
          </w14:textFill>
        </w:rPr>
        <w:t>文件</w:t>
      </w:r>
      <w:bookmarkEnd w:id="4"/>
      <w:bookmarkEnd w:id="5"/>
    </w:p>
    <w:p>
      <w:pPr>
        <w:spacing w:line="600" w:lineRule="exact"/>
        <w:jc w:val="center"/>
        <w:rPr>
          <w:rFonts w:hint="eastAsia" w:ascii="Times New Roman" w:hAnsi="Times New Roman" w:eastAsia="宋体" w:cs="Times New Roman"/>
          <w:b w:val="0"/>
          <w:bCs/>
          <w:color w:val="000000" w:themeColor="text1"/>
          <w:sz w:val="32"/>
          <w:szCs w:val="24"/>
          <w:highlight w:val="none"/>
          <w:lang w:val="en-US"/>
          <w14:textFill>
            <w14:solidFill>
              <w14:schemeClr w14:val="tx1"/>
            </w14:solidFill>
          </w14:textFill>
        </w:rPr>
      </w:pPr>
    </w:p>
    <w:p>
      <w:pPr>
        <w:spacing w:line="600" w:lineRule="exact"/>
        <w:jc w:val="both"/>
        <w:rPr>
          <w:rFonts w:hint="eastAsia" w:ascii="Times New Roman" w:hAnsi="Times New Roman" w:cs="Times New Roman"/>
          <w:b w:val="0"/>
          <w:bCs/>
          <w:color w:val="000000" w:themeColor="text1"/>
          <w:sz w:val="32"/>
          <w:szCs w:val="24"/>
          <w:highlight w:val="none"/>
          <w:lang w:val="en-US" w:eastAsia="zh-CN"/>
          <w14:textFill>
            <w14:solidFill>
              <w14:schemeClr w14:val="tx1"/>
            </w14:solidFill>
          </w14:textFill>
        </w:rPr>
      </w:pPr>
      <w:r>
        <w:rPr>
          <w:rFonts w:hint="eastAsia" w:ascii="Times New Roman" w:hAnsi="Times New Roman" w:eastAsia="宋体" w:cs="Times New Roman"/>
          <w:b w:val="0"/>
          <w:bCs/>
          <w:color w:val="000000" w:themeColor="text1"/>
          <w:sz w:val="32"/>
          <w:szCs w:val="24"/>
          <w:highlight w:val="none"/>
          <w:lang w:val="en-US"/>
          <w14:textFill>
            <w14:solidFill>
              <w14:schemeClr w14:val="tx1"/>
            </w14:solidFill>
          </w14:textFill>
        </w:rPr>
        <w:t>项目编号：</w:t>
      </w:r>
      <w:r>
        <w:rPr>
          <w:rFonts w:hint="eastAsia" w:ascii="Times New Roman" w:hAnsi="Times New Roman" w:cs="Times New Roman"/>
          <w:b w:val="0"/>
          <w:bCs/>
          <w:color w:val="000000" w:themeColor="text1"/>
          <w:sz w:val="32"/>
          <w:szCs w:val="24"/>
          <w:highlight w:val="none"/>
          <w:lang w:val="en-US" w:eastAsia="zh-CN"/>
          <w14:textFill>
            <w14:solidFill>
              <w14:schemeClr w14:val="tx1"/>
            </w14:solidFill>
          </w14:textFill>
        </w:rPr>
        <w:t>三卢竞磋采购-2025-90、LSGZ[2025]219-ZC147</w:t>
      </w:r>
    </w:p>
    <w:p>
      <w:pPr>
        <w:spacing w:line="600" w:lineRule="exact"/>
        <w:jc w:val="both"/>
        <w:rPr>
          <w:rFonts w:hint="default" w:ascii="Times New Roman" w:hAnsi="Times New Roman" w:eastAsia="宋体" w:cs="Times New Roman"/>
          <w:b w:val="0"/>
          <w:bCs/>
          <w:color w:val="000000" w:themeColor="text1"/>
          <w:sz w:val="32"/>
          <w:szCs w:val="24"/>
          <w:highlight w:val="none"/>
          <w:lang w:val="en-US" w:eastAsia="zh-CN"/>
          <w14:textFill>
            <w14:solidFill>
              <w14:schemeClr w14:val="tx1"/>
            </w14:solidFill>
          </w14:textFill>
        </w:rPr>
      </w:pPr>
    </w:p>
    <w:p>
      <w:pPr>
        <w:spacing w:line="600" w:lineRule="exact"/>
        <w:ind w:firstLine="1600" w:firstLineChars="500"/>
        <w:jc w:val="both"/>
        <w:rPr>
          <w:rFonts w:hint="default" w:ascii="Times New Roman" w:hAnsi="Times New Roman" w:eastAsia="宋体" w:cs="Times New Roman"/>
          <w:b w:val="0"/>
          <w:bCs/>
          <w:color w:val="000000" w:themeColor="text1"/>
          <w:sz w:val="32"/>
          <w:szCs w:val="24"/>
          <w:highlight w:val="none"/>
          <w:lang w:val="en-US" w:eastAsia="zh-CN"/>
          <w14:textFill>
            <w14:solidFill>
              <w14:schemeClr w14:val="tx1"/>
            </w14:solidFill>
          </w14:textFill>
        </w:rPr>
      </w:pPr>
    </w:p>
    <w:p>
      <w:pPr>
        <w:spacing w:line="600" w:lineRule="exact"/>
        <w:jc w:val="center"/>
        <w:rPr>
          <w:rFonts w:hint="eastAsia" w:ascii="宋体" w:hAnsi="宋体" w:cs="黑体"/>
          <w:b w:val="0"/>
          <w:bCs/>
          <w:color w:val="000000" w:themeColor="text1"/>
          <w:sz w:val="48"/>
          <w:szCs w:val="48"/>
          <w:highlight w:val="none"/>
          <w14:textFill>
            <w14:solidFill>
              <w14:schemeClr w14:val="tx1"/>
            </w14:solidFill>
          </w14:textFill>
        </w:rPr>
      </w:pPr>
    </w:p>
    <w:p>
      <w:pPr>
        <w:pStyle w:val="17"/>
        <w:jc w:val="both"/>
        <w:rPr>
          <w:rFonts w:hint="eastAsia"/>
          <w:b/>
          <w:color w:val="000000" w:themeColor="text1"/>
          <w:sz w:val="48"/>
          <w:szCs w:val="56"/>
          <w:highlight w:val="none"/>
          <w:lang w:val="en-US" w:eastAsia="zh-CN"/>
          <w14:textFill>
            <w14:solidFill>
              <w14:schemeClr w14:val="tx1"/>
            </w14:solidFill>
          </w14:textFill>
        </w:rPr>
      </w:pPr>
    </w:p>
    <w:p>
      <w:pPr>
        <w:pStyle w:val="17"/>
        <w:jc w:val="both"/>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36"/>
          <w:szCs w:val="32"/>
          <w:highlight w:val="none"/>
          <w:lang w:val="en-US" w:eastAsia="zh-CN" w:bidi="ar-SA"/>
          <w14:textFill>
            <w14:solidFill>
              <w14:schemeClr w14:val="tx1"/>
            </w14:solidFill>
          </w14:textFill>
        </w:rPr>
        <w:t xml:space="preserve">       </w:t>
      </w:r>
      <w:r>
        <w:rPr>
          <w:rFonts w:ascii="宋体" w:hAnsi="宋体" w:eastAsia="宋体" w:cs="宋体"/>
          <w:color w:val="000000" w:themeColor="text1"/>
          <w:sz w:val="36"/>
          <w:szCs w:val="32"/>
          <w:highlight w:val="none"/>
          <w:lang w:eastAsia="zh-CN" w:bidi="ar-SA"/>
          <w14:textFill>
            <w14:solidFill>
              <w14:schemeClr w14:val="tx1"/>
            </w14:solidFill>
          </w14:textFill>
        </w:rPr>
        <w:drawing>
          <wp:inline distT="0" distB="0" distL="114300" distR="114300">
            <wp:extent cx="3077845" cy="2747010"/>
            <wp:effectExtent l="0" t="0" r="8255" b="8890"/>
            <wp:docPr id="1" name="图片 1" descr="C:\Users\得力科技\Desktop\洲禾图片\c3211a4c2ffc753e4b8e425b7cd1d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得力科技\Desktop\洲禾图片\c3211a4c2ffc753e4b8e425b7cd1d02.jpg"/>
                    <pic:cNvPicPr>
                      <a:picLocks noChangeAspect="1"/>
                    </pic:cNvPicPr>
                  </pic:nvPicPr>
                  <pic:blipFill>
                    <a:blip r:embed="rId8"/>
                    <a:stretch>
                      <a:fillRect/>
                    </a:stretch>
                  </pic:blipFill>
                  <pic:spPr>
                    <a:xfrm>
                      <a:off x="0" y="0"/>
                      <a:ext cx="3077845" cy="2747010"/>
                    </a:xfrm>
                    <a:prstGeom prst="rect">
                      <a:avLst/>
                    </a:prstGeom>
                    <a:noFill/>
                    <a:ln>
                      <a:noFill/>
                    </a:ln>
                  </pic:spPr>
                </pic:pic>
              </a:graphicData>
            </a:graphic>
          </wp:inline>
        </w:drawing>
      </w:r>
    </w:p>
    <w:p>
      <w:pPr>
        <w:rPr>
          <w:color w:val="000000" w:themeColor="text1"/>
          <w:highlight w:val="none"/>
          <w14:textFill>
            <w14:solidFill>
              <w14:schemeClr w14:val="tx1"/>
            </w14:solidFill>
          </w14:textFill>
        </w:rPr>
      </w:pPr>
    </w:p>
    <w:p>
      <w:pPr>
        <w:spacing w:line="600" w:lineRule="exact"/>
        <w:jc w:val="both"/>
        <w:rPr>
          <w:rFonts w:ascii="宋体" w:hAnsi="宋体"/>
          <w:bCs/>
          <w:color w:val="000000" w:themeColor="text1"/>
          <w:spacing w:val="-20"/>
          <w:sz w:val="30"/>
          <w:szCs w:val="30"/>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600" w:lineRule="exact"/>
        <w:ind w:firstLine="2860" w:firstLineChars="1100"/>
        <w:jc w:val="both"/>
        <w:rPr>
          <w:rFonts w:hint="eastAsia" w:ascii="宋体" w:hAnsi="宋体"/>
          <w:bCs/>
          <w:color w:val="000000" w:themeColor="text1"/>
          <w:spacing w:val="-20"/>
          <w:sz w:val="30"/>
          <w:szCs w:val="30"/>
          <w:highlight w:val="none"/>
          <w:lang w:eastAsia="zh-CN"/>
          <w14:textFill>
            <w14:solidFill>
              <w14:schemeClr w14:val="tx1"/>
            </w14:solidFill>
          </w14:textFill>
        </w:rPr>
      </w:pPr>
      <w:r>
        <w:rPr>
          <w:rFonts w:hint="eastAsia" w:ascii="宋体" w:hAnsi="宋体"/>
          <w:bCs/>
          <w:color w:val="000000" w:themeColor="text1"/>
          <w:spacing w:val="-20"/>
          <w:sz w:val="30"/>
          <w:szCs w:val="30"/>
          <w:highlight w:val="none"/>
          <w:lang w:eastAsia="zh-CN"/>
          <w14:textFill>
            <w14:solidFill>
              <w14:schemeClr w14:val="tx1"/>
            </w14:solidFill>
          </w14:textFill>
        </w:rPr>
        <w:t>采购人：卢氏县水利局</w:t>
      </w:r>
    </w:p>
    <w:p>
      <w:pPr>
        <w:spacing w:line="600" w:lineRule="exact"/>
        <w:jc w:val="center"/>
        <w:rPr>
          <w:rFonts w:hint="eastAsia" w:ascii="宋体" w:hAnsi="宋体"/>
          <w:bCs/>
          <w:color w:val="000000" w:themeColor="text1"/>
          <w:spacing w:val="-20"/>
          <w:sz w:val="30"/>
          <w:szCs w:val="30"/>
          <w:highlight w:val="none"/>
          <w:lang w:eastAsia="zh-CN"/>
          <w14:textFill>
            <w14:solidFill>
              <w14:schemeClr w14:val="tx1"/>
            </w14:solidFill>
          </w14:textFill>
        </w:rPr>
      </w:pPr>
      <w:r>
        <w:rPr>
          <w:rFonts w:hint="eastAsia" w:ascii="宋体" w:hAnsi="宋体"/>
          <w:bCs/>
          <w:color w:val="000000" w:themeColor="text1"/>
          <w:spacing w:val="-20"/>
          <w:sz w:val="30"/>
          <w:szCs w:val="30"/>
          <w:highlight w:val="none"/>
          <w14:textFill>
            <w14:solidFill>
              <w14:schemeClr w14:val="tx1"/>
            </w14:solidFill>
          </w14:textFill>
        </w:rPr>
        <w:t>代理机构：</w:t>
      </w:r>
      <w:r>
        <w:rPr>
          <w:rFonts w:hint="eastAsia" w:ascii="宋体" w:hAnsi="宋体"/>
          <w:bCs/>
          <w:color w:val="000000" w:themeColor="text1"/>
          <w:spacing w:val="-20"/>
          <w:sz w:val="30"/>
          <w:szCs w:val="30"/>
          <w:highlight w:val="none"/>
          <w:lang w:eastAsia="zh-CN"/>
          <w14:textFill>
            <w14:solidFill>
              <w14:schemeClr w14:val="tx1"/>
            </w14:solidFill>
          </w14:textFill>
        </w:rPr>
        <w:t>河南洲禾建设工程有限公司</w:t>
      </w:r>
    </w:p>
    <w:p>
      <w:pPr>
        <w:spacing w:line="600" w:lineRule="exact"/>
        <w:jc w:val="center"/>
        <w:rPr>
          <w:rFonts w:ascii="宋体" w:hAnsi="宋体"/>
          <w:bCs/>
          <w:color w:val="000000" w:themeColor="text1"/>
          <w:spacing w:val="-20"/>
          <w:sz w:val="30"/>
          <w:szCs w:val="30"/>
          <w:highlight w:val="none"/>
          <w14:textFill>
            <w14:solidFill>
              <w14:schemeClr w14:val="tx1"/>
            </w14:solidFill>
          </w14:textFill>
        </w:rPr>
        <w:sectPr>
          <w:headerReference r:id="rId3" w:type="default"/>
          <w:pgSz w:w="11906" w:h="16838"/>
          <w:pgMar w:top="1440" w:right="1134" w:bottom="1440" w:left="1701" w:header="851" w:footer="992" w:gutter="0"/>
          <w:cols w:space="720" w:num="1"/>
          <w:docGrid w:type="lines" w:linePitch="312" w:charSpace="0"/>
        </w:sectPr>
      </w:pPr>
      <w:r>
        <w:rPr>
          <w:rFonts w:hint="eastAsia" w:ascii="宋体" w:hAnsi="宋体"/>
          <w:bCs/>
          <w:color w:val="000000" w:themeColor="text1"/>
          <w:spacing w:val="-20"/>
          <w:sz w:val="30"/>
          <w:szCs w:val="30"/>
          <w:highlight w:val="none"/>
          <w14:textFill>
            <w14:solidFill>
              <w14:schemeClr w14:val="tx1"/>
            </w14:solidFill>
          </w14:textFill>
        </w:rPr>
        <w:t>日期：二零二</w:t>
      </w:r>
      <w:r>
        <w:rPr>
          <w:rFonts w:hint="eastAsia" w:ascii="宋体" w:hAnsi="宋体"/>
          <w:bCs/>
          <w:color w:val="000000" w:themeColor="text1"/>
          <w:spacing w:val="-20"/>
          <w:sz w:val="30"/>
          <w:szCs w:val="30"/>
          <w:highlight w:val="none"/>
          <w:lang w:eastAsia="zh-CN"/>
          <w14:textFill>
            <w14:solidFill>
              <w14:schemeClr w14:val="tx1"/>
            </w14:solidFill>
          </w14:textFill>
        </w:rPr>
        <w:t>五</w:t>
      </w:r>
      <w:r>
        <w:rPr>
          <w:rFonts w:hint="eastAsia" w:ascii="宋体" w:hAnsi="宋体"/>
          <w:bCs/>
          <w:color w:val="000000" w:themeColor="text1"/>
          <w:spacing w:val="-20"/>
          <w:sz w:val="30"/>
          <w:szCs w:val="30"/>
          <w:highlight w:val="none"/>
          <w14:textFill>
            <w14:solidFill>
              <w14:schemeClr w14:val="tx1"/>
            </w14:solidFill>
          </w14:textFill>
        </w:rPr>
        <w:t>年</w:t>
      </w:r>
      <w:r>
        <w:rPr>
          <w:rFonts w:hint="eastAsia" w:ascii="宋体" w:hAnsi="宋体"/>
          <w:bCs/>
          <w:color w:val="000000" w:themeColor="text1"/>
          <w:spacing w:val="-20"/>
          <w:sz w:val="30"/>
          <w:szCs w:val="30"/>
          <w:highlight w:val="none"/>
          <w:lang w:val="en-US" w:eastAsia="zh-CN"/>
          <w14:textFill>
            <w14:solidFill>
              <w14:schemeClr w14:val="tx1"/>
            </w14:solidFill>
          </w14:textFill>
        </w:rPr>
        <w:t>八</w:t>
      </w:r>
      <w:r>
        <w:rPr>
          <w:rFonts w:hint="eastAsia" w:ascii="宋体" w:hAnsi="宋体"/>
          <w:bCs/>
          <w:color w:val="000000" w:themeColor="text1"/>
          <w:spacing w:val="-20"/>
          <w:sz w:val="30"/>
          <w:szCs w:val="30"/>
          <w:highlight w:val="none"/>
          <w14:textFill>
            <w14:solidFill>
              <w14:schemeClr w14:val="tx1"/>
            </w14:solidFill>
          </w14:textFill>
        </w:rPr>
        <w:t>月</w:t>
      </w:r>
    </w:p>
    <w:p>
      <w:pPr>
        <w:pStyle w:val="13"/>
        <w:tabs>
          <w:tab w:val="right" w:leader="dot" w:pos="9412"/>
        </w:tabs>
        <w:ind w:firstLine="480" w:firstLineChars="200"/>
        <w:rPr>
          <w:rFonts w:ascii="Calibri" w:hAnsi="Calibri"/>
          <w:color w:val="000000" w:themeColor="text1"/>
          <w:sz w:val="24"/>
          <w:highlight w:val="none"/>
          <w14:textFill>
            <w14:solidFill>
              <w14:schemeClr w14:val="tx1"/>
            </w14:solidFill>
          </w14:textFill>
        </w:rPr>
      </w:pPr>
    </w:p>
    <w:p>
      <w:pPr>
        <w:spacing w:before="0" w:beforeLines="0" w:after="0" w:afterLines="0" w:line="240" w:lineRule="auto"/>
        <w:ind w:left="0" w:leftChars="0" w:right="0" w:rightChars="0" w:firstLine="0" w:firstLineChars="0"/>
        <w:jc w:val="center"/>
        <w:rPr>
          <w:color w:val="000000" w:themeColor="text1"/>
          <w:sz w:val="32"/>
          <w:szCs w:val="40"/>
          <w:highlight w:val="none"/>
          <w14:textFill>
            <w14:solidFill>
              <w14:schemeClr w14:val="tx1"/>
            </w14:solidFill>
          </w14:textFill>
        </w:rPr>
      </w:pPr>
      <w:r>
        <w:rPr>
          <w:rFonts w:ascii="宋体" w:hAnsi="宋体" w:eastAsia="宋体"/>
          <w:color w:val="000000" w:themeColor="text1"/>
          <w:sz w:val="32"/>
          <w:szCs w:val="40"/>
          <w:highlight w:val="none"/>
          <w14:textFill>
            <w14:solidFill>
              <w14:schemeClr w14:val="tx1"/>
            </w14:solidFill>
          </w14:textFill>
        </w:rPr>
        <w:t>目录</w:t>
      </w:r>
    </w:p>
    <w:p>
      <w:pPr>
        <w:pStyle w:val="13"/>
        <w:tabs>
          <w:tab w:val="right" w:leader="dot" w:pos="9412"/>
        </w:tabs>
        <w:rPr>
          <w:color w:val="000000" w:themeColor="text1"/>
          <w:sz w:val="32"/>
          <w:szCs w:val="40"/>
          <w:highlight w:val="none"/>
          <w14:textFill>
            <w14:solidFill>
              <w14:schemeClr w14:val="tx1"/>
            </w14:solidFill>
          </w14:textFill>
        </w:rPr>
      </w:pPr>
      <w:r>
        <w:rPr>
          <w:color w:val="000000" w:themeColor="text1"/>
          <w:sz w:val="32"/>
          <w:szCs w:val="40"/>
          <w:highlight w:val="none"/>
          <w14:textFill>
            <w14:solidFill>
              <w14:schemeClr w14:val="tx1"/>
            </w14:solidFill>
          </w14:textFill>
        </w:rPr>
        <w:fldChar w:fldCharType="begin"/>
      </w:r>
      <w:r>
        <w:rPr>
          <w:color w:val="000000" w:themeColor="text1"/>
          <w:sz w:val="32"/>
          <w:szCs w:val="40"/>
          <w:highlight w:val="none"/>
          <w14:textFill>
            <w14:solidFill>
              <w14:schemeClr w14:val="tx1"/>
            </w14:solidFill>
          </w14:textFill>
        </w:rPr>
        <w:instrText xml:space="preserve">TOC \o "1-1" \h \u </w:instrText>
      </w:r>
      <w:r>
        <w:rPr>
          <w:color w:val="000000" w:themeColor="text1"/>
          <w:sz w:val="32"/>
          <w:szCs w:val="40"/>
          <w:highlight w:val="none"/>
          <w14:textFill>
            <w14:solidFill>
              <w14:schemeClr w14:val="tx1"/>
            </w14:solidFill>
          </w14:textFill>
        </w:rPr>
        <w:fldChar w:fldCharType="separate"/>
      </w:r>
    </w:p>
    <w:p>
      <w:pPr>
        <w:pStyle w:val="13"/>
        <w:tabs>
          <w:tab w:val="right" w:leader="dot" w:pos="9412"/>
        </w:tabs>
        <w:rPr>
          <w:color w:val="000000" w:themeColor="text1"/>
          <w:sz w:val="32"/>
          <w:szCs w:val="40"/>
          <w:highlight w:val="none"/>
          <w14:textFill>
            <w14:solidFill>
              <w14:schemeClr w14:val="tx1"/>
            </w14:solidFill>
          </w14:textFill>
        </w:rPr>
      </w:pPr>
      <w:r>
        <w:rPr>
          <w:color w:val="000000" w:themeColor="text1"/>
          <w:sz w:val="32"/>
          <w:szCs w:val="40"/>
          <w:highlight w:val="none"/>
          <w14:textFill>
            <w14:solidFill>
              <w14:schemeClr w14:val="tx1"/>
            </w14:solidFill>
          </w14:textFill>
        </w:rPr>
        <w:fldChar w:fldCharType="begin"/>
      </w:r>
      <w:r>
        <w:rPr>
          <w:color w:val="000000" w:themeColor="text1"/>
          <w:sz w:val="32"/>
          <w:szCs w:val="40"/>
          <w:highlight w:val="none"/>
          <w14:textFill>
            <w14:solidFill>
              <w14:schemeClr w14:val="tx1"/>
            </w14:solidFill>
          </w14:textFill>
        </w:rPr>
        <w:instrText xml:space="preserve"> HYPERLINK \l _Toc11077 </w:instrText>
      </w:r>
      <w:r>
        <w:rPr>
          <w:color w:val="000000" w:themeColor="text1"/>
          <w:sz w:val="32"/>
          <w:szCs w:val="40"/>
          <w:highlight w:val="none"/>
          <w14:textFill>
            <w14:solidFill>
              <w14:schemeClr w14:val="tx1"/>
            </w14:solidFill>
          </w14:textFill>
        </w:rPr>
        <w:fldChar w:fldCharType="separate"/>
      </w:r>
      <w:r>
        <w:rPr>
          <w:rFonts w:hint="eastAsia" w:ascii="黑体" w:cs="宋体"/>
          <w:bCs w:val="0"/>
          <w:color w:val="000000" w:themeColor="text1"/>
          <w:kern w:val="2"/>
          <w:sz w:val="32"/>
          <w:szCs w:val="48"/>
          <w:highlight w:val="none"/>
          <w14:textFill>
            <w14:solidFill>
              <w14:schemeClr w14:val="tx1"/>
            </w14:solidFill>
          </w14:textFill>
        </w:rPr>
        <w:t>第一章 竞争性磋商公告</w:t>
      </w:r>
      <w:r>
        <w:rPr>
          <w:color w:val="000000" w:themeColor="text1"/>
          <w:sz w:val="32"/>
          <w:szCs w:val="40"/>
          <w:highlight w:val="none"/>
          <w14:textFill>
            <w14:solidFill>
              <w14:schemeClr w14:val="tx1"/>
            </w14:solidFill>
          </w14:textFill>
        </w:rPr>
        <w:tab/>
      </w:r>
      <w:r>
        <w:rPr>
          <w:color w:val="000000" w:themeColor="text1"/>
          <w:sz w:val="32"/>
          <w:szCs w:val="40"/>
          <w:highlight w:val="none"/>
          <w14:textFill>
            <w14:solidFill>
              <w14:schemeClr w14:val="tx1"/>
            </w14:solidFill>
          </w14:textFill>
        </w:rPr>
        <w:fldChar w:fldCharType="begin"/>
      </w:r>
      <w:r>
        <w:rPr>
          <w:color w:val="000000" w:themeColor="text1"/>
          <w:sz w:val="32"/>
          <w:szCs w:val="40"/>
          <w:highlight w:val="none"/>
          <w14:textFill>
            <w14:solidFill>
              <w14:schemeClr w14:val="tx1"/>
            </w14:solidFill>
          </w14:textFill>
        </w:rPr>
        <w:instrText xml:space="preserve"> PAGEREF _Toc11077 \h </w:instrText>
      </w:r>
      <w:r>
        <w:rPr>
          <w:color w:val="000000" w:themeColor="text1"/>
          <w:sz w:val="32"/>
          <w:szCs w:val="40"/>
          <w:highlight w:val="none"/>
          <w14:textFill>
            <w14:solidFill>
              <w14:schemeClr w14:val="tx1"/>
            </w14:solidFill>
          </w14:textFill>
        </w:rPr>
        <w:fldChar w:fldCharType="separate"/>
      </w:r>
      <w:r>
        <w:rPr>
          <w:color w:val="000000" w:themeColor="text1"/>
          <w:sz w:val="32"/>
          <w:szCs w:val="40"/>
          <w:highlight w:val="none"/>
          <w14:textFill>
            <w14:solidFill>
              <w14:schemeClr w14:val="tx1"/>
            </w14:solidFill>
          </w14:textFill>
        </w:rPr>
        <w:t>2</w:t>
      </w:r>
      <w:r>
        <w:rPr>
          <w:color w:val="000000" w:themeColor="text1"/>
          <w:sz w:val="32"/>
          <w:szCs w:val="40"/>
          <w:highlight w:val="none"/>
          <w14:textFill>
            <w14:solidFill>
              <w14:schemeClr w14:val="tx1"/>
            </w14:solidFill>
          </w14:textFill>
        </w:rPr>
        <w:fldChar w:fldCharType="end"/>
      </w:r>
      <w:r>
        <w:rPr>
          <w:color w:val="000000" w:themeColor="text1"/>
          <w:sz w:val="32"/>
          <w:szCs w:val="40"/>
          <w:highlight w:val="none"/>
          <w14:textFill>
            <w14:solidFill>
              <w14:schemeClr w14:val="tx1"/>
            </w14:solidFill>
          </w14:textFill>
        </w:rPr>
        <w:fldChar w:fldCharType="end"/>
      </w:r>
    </w:p>
    <w:p>
      <w:pPr>
        <w:pStyle w:val="13"/>
        <w:tabs>
          <w:tab w:val="right" w:leader="dot" w:pos="9412"/>
        </w:tabs>
        <w:rPr>
          <w:color w:val="000000" w:themeColor="text1"/>
          <w:sz w:val="32"/>
          <w:szCs w:val="40"/>
          <w:highlight w:val="none"/>
          <w14:textFill>
            <w14:solidFill>
              <w14:schemeClr w14:val="tx1"/>
            </w14:solidFill>
          </w14:textFill>
        </w:rPr>
      </w:pPr>
      <w:r>
        <w:rPr>
          <w:color w:val="000000" w:themeColor="text1"/>
          <w:sz w:val="32"/>
          <w:szCs w:val="40"/>
          <w:highlight w:val="none"/>
          <w14:textFill>
            <w14:solidFill>
              <w14:schemeClr w14:val="tx1"/>
            </w14:solidFill>
          </w14:textFill>
        </w:rPr>
        <w:fldChar w:fldCharType="begin"/>
      </w:r>
      <w:r>
        <w:rPr>
          <w:color w:val="000000" w:themeColor="text1"/>
          <w:sz w:val="32"/>
          <w:szCs w:val="40"/>
          <w:highlight w:val="none"/>
          <w14:textFill>
            <w14:solidFill>
              <w14:schemeClr w14:val="tx1"/>
            </w14:solidFill>
          </w14:textFill>
        </w:rPr>
        <w:instrText xml:space="preserve"> HYPERLINK \l _Toc15761 </w:instrText>
      </w:r>
      <w:r>
        <w:rPr>
          <w:color w:val="000000" w:themeColor="text1"/>
          <w:sz w:val="32"/>
          <w:szCs w:val="40"/>
          <w:highlight w:val="none"/>
          <w14:textFill>
            <w14:solidFill>
              <w14:schemeClr w14:val="tx1"/>
            </w14:solidFill>
          </w14:textFill>
        </w:rPr>
        <w:fldChar w:fldCharType="separate"/>
      </w:r>
      <w:r>
        <w:rPr>
          <w:rFonts w:hint="eastAsia" w:ascii="宋体" w:hAnsi="宋体" w:eastAsia="宋体"/>
          <w:color w:val="000000" w:themeColor="text1"/>
          <w:sz w:val="32"/>
          <w:szCs w:val="48"/>
          <w:highlight w:val="none"/>
          <w14:textFill>
            <w14:solidFill>
              <w14:schemeClr w14:val="tx1"/>
            </w14:solidFill>
          </w14:textFill>
        </w:rPr>
        <w:t>第</w:t>
      </w:r>
      <w:r>
        <w:rPr>
          <w:rFonts w:hint="eastAsia"/>
          <w:color w:val="000000" w:themeColor="text1"/>
          <w:sz w:val="32"/>
          <w:szCs w:val="40"/>
          <w:highlight w:val="none"/>
          <w14:textFill>
            <w14:solidFill>
              <w14:schemeClr w14:val="tx1"/>
            </w14:solidFill>
          </w14:textFill>
        </w:rPr>
        <w:t>二</w:t>
      </w:r>
      <w:r>
        <w:rPr>
          <w:rFonts w:hint="eastAsia" w:ascii="宋体" w:hAnsi="宋体" w:eastAsia="宋体"/>
          <w:color w:val="000000" w:themeColor="text1"/>
          <w:sz w:val="32"/>
          <w:szCs w:val="48"/>
          <w:highlight w:val="none"/>
          <w14:textFill>
            <w14:solidFill>
              <w14:schemeClr w14:val="tx1"/>
            </w14:solidFill>
          </w14:textFill>
        </w:rPr>
        <w:t>章 磋商须知</w:t>
      </w:r>
      <w:r>
        <w:rPr>
          <w:color w:val="000000" w:themeColor="text1"/>
          <w:sz w:val="32"/>
          <w:szCs w:val="40"/>
          <w:highlight w:val="none"/>
          <w14:textFill>
            <w14:solidFill>
              <w14:schemeClr w14:val="tx1"/>
            </w14:solidFill>
          </w14:textFill>
        </w:rPr>
        <w:tab/>
      </w:r>
      <w:r>
        <w:rPr>
          <w:rFonts w:hint="eastAsia"/>
          <w:color w:val="000000" w:themeColor="text1"/>
          <w:sz w:val="32"/>
          <w:szCs w:val="40"/>
          <w:highlight w:val="none"/>
          <w:lang w:val="en-US" w:eastAsia="zh-CN"/>
          <w14:textFill>
            <w14:solidFill>
              <w14:schemeClr w14:val="tx1"/>
            </w14:solidFill>
          </w14:textFill>
        </w:rPr>
        <w:t>6</w:t>
      </w:r>
      <w:r>
        <w:rPr>
          <w:color w:val="000000" w:themeColor="text1"/>
          <w:sz w:val="32"/>
          <w:szCs w:val="40"/>
          <w:highlight w:val="none"/>
          <w14:textFill>
            <w14:solidFill>
              <w14:schemeClr w14:val="tx1"/>
            </w14:solidFill>
          </w14:textFill>
        </w:rPr>
        <w:fldChar w:fldCharType="end"/>
      </w:r>
    </w:p>
    <w:p>
      <w:pPr>
        <w:pStyle w:val="13"/>
        <w:tabs>
          <w:tab w:val="right" w:leader="dot" w:pos="9412"/>
        </w:tabs>
        <w:rPr>
          <w:color w:val="000000" w:themeColor="text1"/>
          <w:sz w:val="32"/>
          <w:szCs w:val="40"/>
          <w:highlight w:val="none"/>
          <w14:textFill>
            <w14:solidFill>
              <w14:schemeClr w14:val="tx1"/>
            </w14:solidFill>
          </w14:textFill>
        </w:rPr>
      </w:pPr>
      <w:r>
        <w:rPr>
          <w:color w:val="000000" w:themeColor="text1"/>
          <w:sz w:val="32"/>
          <w:szCs w:val="40"/>
          <w:highlight w:val="none"/>
          <w14:textFill>
            <w14:solidFill>
              <w14:schemeClr w14:val="tx1"/>
            </w14:solidFill>
          </w14:textFill>
        </w:rPr>
        <w:fldChar w:fldCharType="begin"/>
      </w:r>
      <w:r>
        <w:rPr>
          <w:color w:val="000000" w:themeColor="text1"/>
          <w:sz w:val="32"/>
          <w:szCs w:val="40"/>
          <w:highlight w:val="none"/>
          <w14:textFill>
            <w14:solidFill>
              <w14:schemeClr w14:val="tx1"/>
            </w14:solidFill>
          </w14:textFill>
        </w:rPr>
        <w:instrText xml:space="preserve"> HYPERLINK \l _Toc11713 </w:instrText>
      </w:r>
      <w:r>
        <w:rPr>
          <w:color w:val="000000" w:themeColor="text1"/>
          <w:sz w:val="32"/>
          <w:szCs w:val="40"/>
          <w:highlight w:val="none"/>
          <w14:textFill>
            <w14:solidFill>
              <w14:schemeClr w14:val="tx1"/>
            </w14:solidFill>
          </w14:textFill>
        </w:rPr>
        <w:fldChar w:fldCharType="separate"/>
      </w:r>
      <w:r>
        <w:rPr>
          <w:rFonts w:hint="eastAsia" w:ascii="宋体" w:hAnsi="宋体" w:eastAsia="宋体"/>
          <w:color w:val="000000" w:themeColor="text1"/>
          <w:sz w:val="32"/>
          <w:szCs w:val="44"/>
          <w:highlight w:val="none"/>
          <w14:textFill>
            <w14:solidFill>
              <w14:schemeClr w14:val="tx1"/>
            </w14:solidFill>
          </w14:textFill>
        </w:rPr>
        <w:t>第三章 评审办法（综合评分法）</w:t>
      </w:r>
      <w:r>
        <w:rPr>
          <w:color w:val="000000" w:themeColor="text1"/>
          <w:sz w:val="32"/>
          <w:szCs w:val="40"/>
          <w:highlight w:val="none"/>
          <w14:textFill>
            <w14:solidFill>
              <w14:schemeClr w14:val="tx1"/>
            </w14:solidFill>
          </w14:textFill>
        </w:rPr>
        <w:tab/>
      </w:r>
      <w:r>
        <w:rPr>
          <w:color w:val="000000" w:themeColor="text1"/>
          <w:sz w:val="32"/>
          <w:szCs w:val="40"/>
          <w:highlight w:val="none"/>
          <w14:textFill>
            <w14:solidFill>
              <w14:schemeClr w14:val="tx1"/>
            </w14:solidFill>
          </w14:textFill>
        </w:rPr>
        <w:fldChar w:fldCharType="begin"/>
      </w:r>
      <w:r>
        <w:rPr>
          <w:color w:val="000000" w:themeColor="text1"/>
          <w:sz w:val="32"/>
          <w:szCs w:val="40"/>
          <w:highlight w:val="none"/>
          <w14:textFill>
            <w14:solidFill>
              <w14:schemeClr w14:val="tx1"/>
            </w14:solidFill>
          </w14:textFill>
        </w:rPr>
        <w:instrText xml:space="preserve"> PAGEREF _Toc11713 \h </w:instrText>
      </w:r>
      <w:r>
        <w:rPr>
          <w:color w:val="000000" w:themeColor="text1"/>
          <w:sz w:val="32"/>
          <w:szCs w:val="40"/>
          <w:highlight w:val="none"/>
          <w14:textFill>
            <w14:solidFill>
              <w14:schemeClr w14:val="tx1"/>
            </w14:solidFill>
          </w14:textFill>
        </w:rPr>
        <w:fldChar w:fldCharType="separate"/>
      </w:r>
      <w:r>
        <w:rPr>
          <w:color w:val="000000" w:themeColor="text1"/>
          <w:sz w:val="32"/>
          <w:szCs w:val="40"/>
          <w:highlight w:val="none"/>
          <w14:textFill>
            <w14:solidFill>
              <w14:schemeClr w14:val="tx1"/>
            </w14:solidFill>
          </w14:textFill>
        </w:rPr>
        <w:t>24</w:t>
      </w:r>
      <w:r>
        <w:rPr>
          <w:color w:val="000000" w:themeColor="text1"/>
          <w:sz w:val="32"/>
          <w:szCs w:val="40"/>
          <w:highlight w:val="none"/>
          <w14:textFill>
            <w14:solidFill>
              <w14:schemeClr w14:val="tx1"/>
            </w14:solidFill>
          </w14:textFill>
        </w:rPr>
        <w:fldChar w:fldCharType="end"/>
      </w:r>
      <w:r>
        <w:rPr>
          <w:color w:val="000000" w:themeColor="text1"/>
          <w:sz w:val="32"/>
          <w:szCs w:val="40"/>
          <w:highlight w:val="none"/>
          <w14:textFill>
            <w14:solidFill>
              <w14:schemeClr w14:val="tx1"/>
            </w14:solidFill>
          </w14:textFill>
        </w:rPr>
        <w:fldChar w:fldCharType="end"/>
      </w:r>
    </w:p>
    <w:p>
      <w:pPr>
        <w:pStyle w:val="13"/>
        <w:tabs>
          <w:tab w:val="right" w:leader="dot" w:pos="9412"/>
        </w:tabs>
        <w:rPr>
          <w:color w:val="000000" w:themeColor="text1"/>
          <w:sz w:val="32"/>
          <w:szCs w:val="40"/>
          <w:highlight w:val="none"/>
          <w14:textFill>
            <w14:solidFill>
              <w14:schemeClr w14:val="tx1"/>
            </w14:solidFill>
          </w14:textFill>
        </w:rPr>
      </w:pPr>
      <w:r>
        <w:rPr>
          <w:color w:val="000000" w:themeColor="text1"/>
          <w:sz w:val="32"/>
          <w:szCs w:val="40"/>
          <w:highlight w:val="none"/>
          <w14:textFill>
            <w14:solidFill>
              <w14:schemeClr w14:val="tx1"/>
            </w14:solidFill>
          </w14:textFill>
        </w:rPr>
        <w:fldChar w:fldCharType="begin"/>
      </w:r>
      <w:r>
        <w:rPr>
          <w:color w:val="000000" w:themeColor="text1"/>
          <w:sz w:val="32"/>
          <w:szCs w:val="40"/>
          <w:highlight w:val="none"/>
          <w14:textFill>
            <w14:solidFill>
              <w14:schemeClr w14:val="tx1"/>
            </w14:solidFill>
          </w14:textFill>
        </w:rPr>
        <w:instrText xml:space="preserve"> HYPERLINK \l _Toc11763 </w:instrText>
      </w:r>
      <w:r>
        <w:rPr>
          <w:color w:val="000000" w:themeColor="text1"/>
          <w:sz w:val="32"/>
          <w:szCs w:val="40"/>
          <w:highlight w:val="none"/>
          <w14:textFill>
            <w14:solidFill>
              <w14:schemeClr w14:val="tx1"/>
            </w14:solidFill>
          </w14:textFill>
        </w:rPr>
        <w:fldChar w:fldCharType="separate"/>
      </w:r>
      <w:r>
        <w:rPr>
          <w:rFonts w:hint="eastAsia" w:ascii="宋体" w:hAnsi="宋体" w:eastAsia="宋体"/>
          <w:color w:val="000000" w:themeColor="text1"/>
          <w:sz w:val="32"/>
          <w:szCs w:val="40"/>
          <w:highlight w:val="none"/>
          <w14:textFill>
            <w14:solidFill>
              <w14:schemeClr w14:val="tx1"/>
            </w14:solidFill>
          </w14:textFill>
        </w:rPr>
        <w:t>第四章 合同条款</w:t>
      </w:r>
      <w:r>
        <w:rPr>
          <w:color w:val="000000" w:themeColor="text1"/>
          <w:sz w:val="32"/>
          <w:szCs w:val="40"/>
          <w:highlight w:val="none"/>
          <w14:textFill>
            <w14:solidFill>
              <w14:schemeClr w14:val="tx1"/>
            </w14:solidFill>
          </w14:textFill>
        </w:rPr>
        <w:tab/>
      </w:r>
      <w:r>
        <w:rPr>
          <w:rFonts w:hint="eastAsia"/>
          <w:color w:val="000000" w:themeColor="text1"/>
          <w:sz w:val="32"/>
          <w:szCs w:val="40"/>
          <w:highlight w:val="none"/>
          <w:lang w:val="en-US" w:eastAsia="zh-CN"/>
          <w14:textFill>
            <w14:solidFill>
              <w14:schemeClr w14:val="tx1"/>
            </w14:solidFill>
          </w14:textFill>
        </w:rPr>
        <w:t>3</w:t>
      </w:r>
      <w:r>
        <w:rPr>
          <w:color w:val="000000" w:themeColor="text1"/>
          <w:sz w:val="32"/>
          <w:szCs w:val="40"/>
          <w:highlight w:val="none"/>
          <w14:textFill>
            <w14:solidFill>
              <w14:schemeClr w14:val="tx1"/>
            </w14:solidFill>
          </w14:textFill>
        </w:rPr>
        <w:fldChar w:fldCharType="end"/>
      </w:r>
      <w:r>
        <w:rPr>
          <w:rFonts w:hint="eastAsia"/>
          <w:color w:val="000000" w:themeColor="text1"/>
          <w:sz w:val="32"/>
          <w:szCs w:val="40"/>
          <w:highlight w:val="none"/>
          <w:lang w:val="en-US" w:eastAsia="zh-CN"/>
          <w14:textFill>
            <w14:solidFill>
              <w14:schemeClr w14:val="tx1"/>
            </w14:solidFill>
          </w14:textFill>
        </w:rPr>
        <w:t>1</w:t>
      </w:r>
      <w:r>
        <w:rPr>
          <w:color w:val="000000" w:themeColor="text1"/>
          <w:sz w:val="32"/>
          <w:szCs w:val="40"/>
          <w:highlight w:val="none"/>
          <w14:textFill>
            <w14:solidFill>
              <w14:schemeClr w14:val="tx1"/>
            </w14:solidFill>
          </w14:textFill>
        </w:rPr>
        <w:fldChar w:fldCharType="begin"/>
      </w:r>
      <w:r>
        <w:rPr>
          <w:color w:val="000000" w:themeColor="text1"/>
          <w:sz w:val="32"/>
          <w:szCs w:val="40"/>
          <w:highlight w:val="none"/>
          <w14:textFill>
            <w14:solidFill>
              <w14:schemeClr w14:val="tx1"/>
            </w14:solidFill>
          </w14:textFill>
        </w:rPr>
        <w:instrText xml:space="preserve"> HYPERLINK \l _Toc18184 </w:instrText>
      </w:r>
      <w:r>
        <w:rPr>
          <w:color w:val="000000" w:themeColor="text1"/>
          <w:sz w:val="32"/>
          <w:szCs w:val="40"/>
          <w:highlight w:val="none"/>
          <w14:textFill>
            <w14:solidFill>
              <w14:schemeClr w14:val="tx1"/>
            </w14:solidFill>
          </w14:textFill>
        </w:rPr>
        <w:fldChar w:fldCharType="separate"/>
      </w:r>
      <w:r>
        <w:rPr>
          <w:color w:val="000000" w:themeColor="text1"/>
          <w:sz w:val="32"/>
          <w:szCs w:val="40"/>
          <w:highlight w:val="none"/>
          <w14:textFill>
            <w14:solidFill>
              <w14:schemeClr w14:val="tx1"/>
            </w14:solidFill>
          </w14:textFill>
        </w:rPr>
        <w:fldChar w:fldCharType="end"/>
      </w:r>
    </w:p>
    <w:p>
      <w:pPr>
        <w:pStyle w:val="13"/>
        <w:tabs>
          <w:tab w:val="right" w:leader="dot" w:pos="9412"/>
        </w:tabs>
        <w:rPr>
          <w:rFonts w:hint="eastAsia"/>
          <w:color w:val="000000" w:themeColor="text1"/>
          <w:sz w:val="32"/>
          <w:szCs w:val="40"/>
          <w:highlight w:val="none"/>
          <w:lang w:val="en-US" w:eastAsia="zh-CN"/>
          <w14:textFill>
            <w14:solidFill>
              <w14:schemeClr w14:val="tx1"/>
            </w14:solidFill>
          </w14:textFill>
        </w:rPr>
      </w:pPr>
      <w:r>
        <w:rPr>
          <w:color w:val="000000" w:themeColor="text1"/>
          <w:sz w:val="32"/>
          <w:szCs w:val="40"/>
          <w:highlight w:val="none"/>
          <w14:textFill>
            <w14:solidFill>
              <w14:schemeClr w14:val="tx1"/>
            </w14:solidFill>
          </w14:textFill>
        </w:rPr>
        <w:fldChar w:fldCharType="begin"/>
      </w:r>
      <w:r>
        <w:rPr>
          <w:color w:val="000000" w:themeColor="text1"/>
          <w:sz w:val="32"/>
          <w:szCs w:val="40"/>
          <w:highlight w:val="none"/>
          <w14:textFill>
            <w14:solidFill>
              <w14:schemeClr w14:val="tx1"/>
            </w14:solidFill>
          </w14:textFill>
        </w:rPr>
        <w:instrText xml:space="preserve"> HYPERLINK \l _Toc8208 </w:instrText>
      </w:r>
      <w:r>
        <w:rPr>
          <w:color w:val="000000" w:themeColor="text1"/>
          <w:sz w:val="32"/>
          <w:szCs w:val="40"/>
          <w:highlight w:val="none"/>
          <w14:textFill>
            <w14:solidFill>
              <w14:schemeClr w14:val="tx1"/>
            </w14:solidFill>
          </w14:textFill>
        </w:rPr>
        <w:fldChar w:fldCharType="separate"/>
      </w:r>
      <w:r>
        <w:rPr>
          <w:rFonts w:hint="eastAsia" w:ascii="宋体" w:hAnsi="宋体" w:eastAsia="宋体"/>
          <w:color w:val="000000" w:themeColor="text1"/>
          <w:sz w:val="32"/>
          <w:szCs w:val="40"/>
          <w:highlight w:val="none"/>
          <w14:textFill>
            <w14:solidFill>
              <w14:schemeClr w14:val="tx1"/>
            </w14:solidFill>
          </w14:textFill>
        </w:rPr>
        <w:t>第五章</w:t>
      </w:r>
      <w:r>
        <w:rPr>
          <w:rFonts w:hint="eastAsia" w:ascii="宋体" w:hAnsi="宋体" w:eastAsia="宋体"/>
          <w:color w:val="000000" w:themeColor="text1"/>
          <w:sz w:val="32"/>
          <w:szCs w:val="40"/>
          <w:highlight w:val="none"/>
          <w:lang w:val="en-US" w:eastAsia="zh-CN"/>
          <w14:textFill>
            <w14:solidFill>
              <w14:schemeClr w14:val="tx1"/>
            </w14:solidFill>
          </w14:textFill>
        </w:rPr>
        <w:t xml:space="preserve"> </w:t>
      </w:r>
      <w:r>
        <w:rPr>
          <w:rFonts w:hint="eastAsia" w:ascii="宋体" w:hAnsi="宋体" w:eastAsia="宋体"/>
          <w:color w:val="000000" w:themeColor="text1"/>
          <w:sz w:val="32"/>
          <w:szCs w:val="40"/>
          <w:highlight w:val="none"/>
          <w14:textFill>
            <w14:solidFill>
              <w14:schemeClr w14:val="tx1"/>
            </w14:solidFill>
          </w14:textFill>
        </w:rPr>
        <w:t>工程量清单（另附）</w:t>
      </w:r>
      <w:r>
        <w:rPr>
          <w:color w:val="000000" w:themeColor="text1"/>
          <w:sz w:val="32"/>
          <w:szCs w:val="40"/>
          <w:highlight w:val="none"/>
          <w14:textFill>
            <w14:solidFill>
              <w14:schemeClr w14:val="tx1"/>
            </w14:solidFill>
          </w14:textFill>
        </w:rPr>
        <w:tab/>
      </w:r>
      <w:r>
        <w:rPr>
          <w:rFonts w:hint="eastAsia"/>
          <w:color w:val="000000" w:themeColor="text1"/>
          <w:sz w:val="32"/>
          <w:szCs w:val="40"/>
          <w:highlight w:val="none"/>
          <w:lang w:val="en-US" w:eastAsia="zh-CN"/>
          <w14:textFill>
            <w14:solidFill>
              <w14:schemeClr w14:val="tx1"/>
            </w14:solidFill>
          </w14:textFill>
        </w:rPr>
        <w:t>4</w:t>
      </w:r>
      <w:r>
        <w:rPr>
          <w:color w:val="000000" w:themeColor="text1"/>
          <w:sz w:val="32"/>
          <w:szCs w:val="40"/>
          <w:highlight w:val="none"/>
          <w14:textFill>
            <w14:solidFill>
              <w14:schemeClr w14:val="tx1"/>
            </w14:solidFill>
          </w14:textFill>
        </w:rPr>
        <w:fldChar w:fldCharType="end"/>
      </w:r>
      <w:r>
        <w:rPr>
          <w:rFonts w:hint="eastAsia"/>
          <w:color w:val="000000" w:themeColor="text1"/>
          <w:sz w:val="32"/>
          <w:szCs w:val="40"/>
          <w:highlight w:val="none"/>
          <w:lang w:val="en-US" w:eastAsia="zh-CN"/>
          <w14:textFill>
            <w14:solidFill>
              <w14:schemeClr w14:val="tx1"/>
            </w14:solidFill>
          </w14:textFill>
        </w:rPr>
        <w:t>5</w:t>
      </w:r>
    </w:p>
    <w:p>
      <w:pPr>
        <w:pStyle w:val="13"/>
        <w:tabs>
          <w:tab w:val="right" w:leader="dot" w:pos="9412"/>
        </w:tabs>
        <w:rPr>
          <w:color w:val="000000" w:themeColor="text1"/>
          <w:sz w:val="32"/>
          <w:szCs w:val="40"/>
          <w:highlight w:val="none"/>
          <w14:textFill>
            <w14:solidFill>
              <w14:schemeClr w14:val="tx1"/>
            </w14:solidFill>
          </w14:textFill>
        </w:rPr>
      </w:pPr>
      <w:r>
        <w:rPr>
          <w:color w:val="000000" w:themeColor="text1"/>
          <w:sz w:val="32"/>
          <w:szCs w:val="40"/>
          <w:highlight w:val="none"/>
          <w14:textFill>
            <w14:solidFill>
              <w14:schemeClr w14:val="tx1"/>
            </w14:solidFill>
          </w14:textFill>
        </w:rPr>
        <w:fldChar w:fldCharType="begin"/>
      </w:r>
      <w:r>
        <w:rPr>
          <w:color w:val="000000" w:themeColor="text1"/>
          <w:sz w:val="32"/>
          <w:szCs w:val="40"/>
          <w:highlight w:val="none"/>
          <w14:textFill>
            <w14:solidFill>
              <w14:schemeClr w14:val="tx1"/>
            </w14:solidFill>
          </w14:textFill>
        </w:rPr>
        <w:instrText xml:space="preserve"> HYPERLINK \l _Toc28497 </w:instrText>
      </w:r>
      <w:r>
        <w:rPr>
          <w:color w:val="000000" w:themeColor="text1"/>
          <w:sz w:val="32"/>
          <w:szCs w:val="40"/>
          <w:highlight w:val="none"/>
          <w14:textFill>
            <w14:solidFill>
              <w14:schemeClr w14:val="tx1"/>
            </w14:solidFill>
          </w14:textFill>
        </w:rPr>
        <w:fldChar w:fldCharType="separate"/>
      </w:r>
      <w:r>
        <w:rPr>
          <w:rFonts w:hint="eastAsia" w:ascii="宋体" w:hAnsi="宋体" w:eastAsia="宋体"/>
          <w:color w:val="000000" w:themeColor="text1"/>
          <w:sz w:val="32"/>
          <w:szCs w:val="40"/>
          <w:highlight w:val="none"/>
          <w14:textFill>
            <w14:solidFill>
              <w14:schemeClr w14:val="tx1"/>
            </w14:solidFill>
          </w14:textFill>
        </w:rPr>
        <w:t>第六章 磋商响应文件格式</w:t>
      </w:r>
      <w:r>
        <w:rPr>
          <w:color w:val="000000" w:themeColor="text1"/>
          <w:sz w:val="32"/>
          <w:szCs w:val="40"/>
          <w:highlight w:val="none"/>
          <w14:textFill>
            <w14:solidFill>
              <w14:schemeClr w14:val="tx1"/>
            </w14:solidFill>
          </w14:textFill>
        </w:rPr>
        <w:tab/>
      </w:r>
      <w:r>
        <w:rPr>
          <w:color w:val="000000" w:themeColor="text1"/>
          <w:sz w:val="32"/>
          <w:szCs w:val="40"/>
          <w:highlight w:val="none"/>
          <w14:textFill>
            <w14:solidFill>
              <w14:schemeClr w14:val="tx1"/>
            </w14:solidFill>
          </w14:textFill>
        </w:rPr>
        <w:fldChar w:fldCharType="begin"/>
      </w:r>
      <w:r>
        <w:rPr>
          <w:color w:val="000000" w:themeColor="text1"/>
          <w:sz w:val="32"/>
          <w:szCs w:val="40"/>
          <w:highlight w:val="none"/>
          <w14:textFill>
            <w14:solidFill>
              <w14:schemeClr w14:val="tx1"/>
            </w14:solidFill>
          </w14:textFill>
        </w:rPr>
        <w:instrText xml:space="preserve"> PAGEREF _Toc28497 \h </w:instrText>
      </w:r>
      <w:r>
        <w:rPr>
          <w:color w:val="000000" w:themeColor="text1"/>
          <w:sz w:val="32"/>
          <w:szCs w:val="40"/>
          <w:highlight w:val="none"/>
          <w14:textFill>
            <w14:solidFill>
              <w14:schemeClr w14:val="tx1"/>
            </w14:solidFill>
          </w14:textFill>
        </w:rPr>
        <w:fldChar w:fldCharType="separate"/>
      </w:r>
      <w:r>
        <w:rPr>
          <w:color w:val="000000" w:themeColor="text1"/>
          <w:sz w:val="32"/>
          <w:szCs w:val="40"/>
          <w:highlight w:val="none"/>
          <w14:textFill>
            <w14:solidFill>
              <w14:schemeClr w14:val="tx1"/>
            </w14:solidFill>
          </w14:textFill>
        </w:rPr>
        <w:t>46</w:t>
      </w:r>
      <w:r>
        <w:rPr>
          <w:color w:val="000000" w:themeColor="text1"/>
          <w:sz w:val="32"/>
          <w:szCs w:val="40"/>
          <w:highlight w:val="none"/>
          <w14:textFill>
            <w14:solidFill>
              <w14:schemeClr w14:val="tx1"/>
            </w14:solidFill>
          </w14:textFill>
        </w:rPr>
        <w:fldChar w:fldCharType="end"/>
      </w:r>
      <w:r>
        <w:rPr>
          <w:color w:val="000000" w:themeColor="text1"/>
          <w:sz w:val="32"/>
          <w:szCs w:val="40"/>
          <w:highlight w:val="none"/>
          <w14:textFill>
            <w14:solidFill>
              <w14:schemeClr w14:val="tx1"/>
            </w14:solidFill>
          </w14:textFill>
        </w:rPr>
        <w:fldChar w:fldCharType="end"/>
      </w:r>
    </w:p>
    <w:p>
      <w:pPr>
        <w:pStyle w:val="13"/>
        <w:tabs>
          <w:tab w:val="right" w:leader="dot" w:pos="9412"/>
        </w:tabs>
        <w:rPr>
          <w:color w:val="000000" w:themeColor="text1"/>
          <w:sz w:val="32"/>
          <w:szCs w:val="40"/>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sz w:val="28"/>
          <w:szCs w:val="28"/>
          <w:highlight w:val="none"/>
          <w14:textFill>
            <w14:solidFill>
              <w14:schemeClr w14:val="tx1"/>
            </w14:solidFill>
          </w14:textFill>
        </w:rPr>
        <w:fldChar w:fldCharType="end"/>
      </w:r>
    </w:p>
    <w:p>
      <w:pPr>
        <w:rPr>
          <w:color w:val="000000" w:themeColor="text1"/>
          <w:highlight w:val="none"/>
          <w14:textFill>
            <w14:solidFill>
              <w14:schemeClr w14:val="tx1"/>
            </w14:solidFill>
          </w14:textFill>
        </w:rPr>
      </w:pPr>
    </w:p>
    <w:p>
      <w:pPr>
        <w:tabs>
          <w:tab w:val="right" w:leader="dot" w:pos="9628"/>
        </w:tabs>
        <w:spacing w:line="600" w:lineRule="exact"/>
        <w:jc w:val="center"/>
        <w:rPr>
          <w:rFonts w:ascii="Calibri" w:hAnsi="Calibri"/>
          <w:color w:val="000000" w:themeColor="text1"/>
          <w:sz w:val="24"/>
          <w:szCs w:val="24"/>
          <w:highlight w:val="none"/>
          <w14:textFill>
            <w14:solidFill>
              <w14:schemeClr w14:val="tx1"/>
            </w14:solidFill>
          </w14:textFill>
        </w:rPr>
      </w:pPr>
      <w:r>
        <w:rPr>
          <w:rFonts w:ascii="Calibri" w:hAnsi="Calibri"/>
          <w:color w:val="000000" w:themeColor="text1"/>
          <w:szCs w:val="24"/>
          <w:highlight w:val="none"/>
          <w14:textFill>
            <w14:solidFill>
              <w14:schemeClr w14:val="tx1"/>
            </w14:solidFill>
          </w14:textFill>
        </w:rPr>
        <w:fldChar w:fldCharType="begin"/>
      </w:r>
      <w:r>
        <w:rPr>
          <w:rFonts w:ascii="Calibri" w:hAnsi="Calibri"/>
          <w:color w:val="000000" w:themeColor="text1"/>
          <w:szCs w:val="24"/>
          <w:highlight w:val="none"/>
          <w14:textFill>
            <w14:solidFill>
              <w14:schemeClr w14:val="tx1"/>
            </w14:solidFill>
          </w14:textFill>
        </w:rPr>
        <w:instrText xml:space="preserve"> HYPERLINK \l _Toc23948 </w:instrText>
      </w:r>
      <w:r>
        <w:rPr>
          <w:rFonts w:ascii="Calibri" w:hAnsi="Calibri"/>
          <w:color w:val="000000" w:themeColor="text1"/>
          <w:szCs w:val="24"/>
          <w:highlight w:val="none"/>
          <w14:textFill>
            <w14:solidFill>
              <w14:schemeClr w14:val="tx1"/>
            </w14:solidFill>
          </w14:textFill>
        </w:rPr>
        <w:fldChar w:fldCharType="separate"/>
      </w:r>
      <w:r>
        <w:rPr>
          <w:rFonts w:ascii="Calibri" w:hAnsi="Calibri"/>
          <w:color w:val="000000" w:themeColor="text1"/>
          <w:szCs w:val="24"/>
          <w:highlight w:val="none"/>
          <w14:textFill>
            <w14:solidFill>
              <w14:schemeClr w14:val="tx1"/>
            </w14:solidFill>
          </w14:textFill>
        </w:rPr>
        <w:fldChar w:fldCharType="end"/>
      </w:r>
    </w:p>
    <w:p>
      <w:pPr>
        <w:tabs>
          <w:tab w:val="right" w:leader="dot" w:pos="9628"/>
        </w:tabs>
        <w:spacing w:line="600" w:lineRule="exact"/>
        <w:jc w:val="center"/>
        <w:rPr>
          <w:rFonts w:ascii="Calibri" w:hAnsi="Calibri"/>
          <w:color w:val="000000" w:themeColor="text1"/>
          <w:sz w:val="24"/>
          <w:szCs w:val="24"/>
          <w:highlight w:val="none"/>
          <w14:textFill>
            <w14:solidFill>
              <w14:schemeClr w14:val="tx1"/>
            </w14:solidFill>
          </w14:textFill>
        </w:rPr>
      </w:pPr>
    </w:p>
    <w:p>
      <w:pPr>
        <w:tabs>
          <w:tab w:val="right" w:leader="dot" w:pos="9628"/>
        </w:tabs>
        <w:spacing w:line="600" w:lineRule="exact"/>
        <w:jc w:val="center"/>
        <w:rPr>
          <w:rFonts w:ascii="Calibri" w:hAnsi="Calibri"/>
          <w:color w:val="000000" w:themeColor="text1"/>
          <w:sz w:val="24"/>
          <w:szCs w:val="24"/>
          <w:highlight w:val="none"/>
          <w14:textFill>
            <w14:solidFill>
              <w14:schemeClr w14:val="tx1"/>
            </w14:solidFill>
          </w14:textFill>
        </w:rPr>
      </w:pPr>
    </w:p>
    <w:p>
      <w:pPr>
        <w:tabs>
          <w:tab w:val="right" w:leader="dot" w:pos="9628"/>
        </w:tabs>
        <w:spacing w:line="600" w:lineRule="exact"/>
        <w:jc w:val="center"/>
        <w:rPr>
          <w:rFonts w:ascii="Calibri" w:hAnsi="Calibri"/>
          <w:color w:val="000000" w:themeColor="text1"/>
          <w:sz w:val="24"/>
          <w:szCs w:val="24"/>
          <w:highlight w:val="none"/>
          <w14:textFill>
            <w14:solidFill>
              <w14:schemeClr w14:val="tx1"/>
            </w14:solidFill>
          </w14:textFill>
        </w:rPr>
      </w:pPr>
    </w:p>
    <w:p>
      <w:pPr>
        <w:tabs>
          <w:tab w:val="right" w:leader="dot" w:pos="9628"/>
        </w:tabs>
        <w:spacing w:line="600" w:lineRule="exact"/>
        <w:jc w:val="center"/>
        <w:rPr>
          <w:rFonts w:ascii="Calibri" w:hAnsi="Calibri"/>
          <w:color w:val="000000" w:themeColor="text1"/>
          <w:sz w:val="24"/>
          <w:szCs w:val="24"/>
          <w:highlight w:val="none"/>
          <w14:textFill>
            <w14:solidFill>
              <w14:schemeClr w14:val="tx1"/>
            </w14:solidFill>
          </w14:textFill>
        </w:rPr>
      </w:pPr>
    </w:p>
    <w:p>
      <w:pPr>
        <w:tabs>
          <w:tab w:val="right" w:leader="dot" w:pos="9628"/>
        </w:tabs>
        <w:spacing w:line="600" w:lineRule="exact"/>
        <w:jc w:val="center"/>
        <w:rPr>
          <w:rFonts w:ascii="Calibri" w:hAnsi="Calibri"/>
          <w:color w:val="000000" w:themeColor="text1"/>
          <w:sz w:val="24"/>
          <w:szCs w:val="24"/>
          <w:highlight w:val="none"/>
          <w14:textFill>
            <w14:solidFill>
              <w14:schemeClr w14:val="tx1"/>
            </w14:solidFill>
          </w14:textFill>
        </w:rPr>
      </w:pPr>
    </w:p>
    <w:p>
      <w:pPr>
        <w:tabs>
          <w:tab w:val="right" w:leader="dot" w:pos="9628"/>
        </w:tabs>
        <w:spacing w:line="600" w:lineRule="exact"/>
        <w:jc w:val="center"/>
        <w:rPr>
          <w:rFonts w:ascii="Calibri" w:hAnsi="Calibri"/>
          <w:color w:val="000000" w:themeColor="text1"/>
          <w:sz w:val="24"/>
          <w:szCs w:val="24"/>
          <w:highlight w:val="none"/>
          <w14:textFill>
            <w14:solidFill>
              <w14:schemeClr w14:val="tx1"/>
            </w14:solidFill>
          </w14:textFill>
        </w:rPr>
      </w:pPr>
    </w:p>
    <w:p>
      <w:pPr>
        <w:tabs>
          <w:tab w:val="right" w:leader="dot" w:pos="9628"/>
        </w:tabs>
        <w:spacing w:line="600" w:lineRule="exact"/>
        <w:jc w:val="center"/>
        <w:rPr>
          <w:rFonts w:ascii="Calibri" w:hAnsi="Calibri"/>
          <w:color w:val="000000" w:themeColor="text1"/>
          <w:sz w:val="24"/>
          <w:szCs w:val="24"/>
          <w:highlight w:val="none"/>
          <w14:textFill>
            <w14:solidFill>
              <w14:schemeClr w14:val="tx1"/>
            </w14:solidFill>
          </w14:textFill>
        </w:rPr>
      </w:pPr>
    </w:p>
    <w:p>
      <w:pPr>
        <w:tabs>
          <w:tab w:val="right" w:leader="dot" w:pos="9628"/>
        </w:tabs>
        <w:spacing w:line="600" w:lineRule="exact"/>
        <w:jc w:val="center"/>
        <w:rPr>
          <w:rFonts w:ascii="Calibri" w:hAnsi="Calibri"/>
          <w:color w:val="000000" w:themeColor="text1"/>
          <w:sz w:val="24"/>
          <w:szCs w:val="24"/>
          <w:highlight w:val="none"/>
          <w14:textFill>
            <w14:solidFill>
              <w14:schemeClr w14:val="tx1"/>
            </w14:solidFill>
          </w14:textFill>
        </w:rPr>
      </w:pPr>
    </w:p>
    <w:p>
      <w:pPr>
        <w:tabs>
          <w:tab w:val="right" w:leader="dot" w:pos="9628"/>
        </w:tabs>
        <w:spacing w:line="600" w:lineRule="exact"/>
        <w:jc w:val="center"/>
        <w:rPr>
          <w:rFonts w:ascii="Calibri" w:hAnsi="Calibri"/>
          <w:color w:val="000000" w:themeColor="text1"/>
          <w:sz w:val="24"/>
          <w:szCs w:val="24"/>
          <w:highlight w:val="none"/>
          <w14:textFill>
            <w14:solidFill>
              <w14:schemeClr w14:val="tx1"/>
            </w14:solidFill>
          </w14:textFill>
        </w:rPr>
      </w:pPr>
    </w:p>
    <w:p>
      <w:pPr>
        <w:tabs>
          <w:tab w:val="right" w:leader="dot" w:pos="9628"/>
        </w:tabs>
        <w:spacing w:line="600" w:lineRule="exact"/>
        <w:jc w:val="center"/>
        <w:rPr>
          <w:rFonts w:ascii="Calibri" w:hAnsi="Calibri"/>
          <w:color w:val="000000" w:themeColor="text1"/>
          <w:sz w:val="24"/>
          <w:szCs w:val="24"/>
          <w:highlight w:val="none"/>
          <w14:textFill>
            <w14:solidFill>
              <w14:schemeClr w14:val="tx1"/>
            </w14:solidFill>
          </w14:textFill>
        </w:rPr>
      </w:pPr>
    </w:p>
    <w:p>
      <w:pPr>
        <w:tabs>
          <w:tab w:val="right" w:leader="dot" w:pos="9628"/>
        </w:tabs>
        <w:spacing w:line="600" w:lineRule="exact"/>
        <w:jc w:val="center"/>
        <w:rPr>
          <w:rFonts w:ascii="Calibri" w:hAnsi="Calibri"/>
          <w:color w:val="000000" w:themeColor="text1"/>
          <w:sz w:val="24"/>
          <w:szCs w:val="24"/>
          <w:highlight w:val="none"/>
          <w14:textFill>
            <w14:solidFill>
              <w14:schemeClr w14:val="tx1"/>
            </w14:solidFill>
          </w14:textFill>
        </w:rPr>
      </w:pPr>
    </w:p>
    <w:p>
      <w:pPr>
        <w:spacing w:line="600" w:lineRule="exact"/>
        <w:jc w:val="center"/>
        <w:outlineLvl w:val="9"/>
        <w:rPr>
          <w:rFonts w:hint="eastAsia" w:ascii="黑体" w:cs="宋体"/>
          <w:bCs/>
          <w:color w:val="000000" w:themeColor="text1"/>
          <w:kern w:val="2"/>
          <w:sz w:val="24"/>
          <w:szCs w:val="24"/>
          <w:highlight w:val="none"/>
          <w14:textFill>
            <w14:solidFill>
              <w14:schemeClr w14:val="tx1"/>
            </w14:solidFill>
          </w14:textFill>
        </w:rPr>
      </w:pPr>
      <w:bookmarkStart w:id="6" w:name="_Toc461977412"/>
      <w:bookmarkEnd w:id="6"/>
      <w:bookmarkStart w:id="7" w:name="_Toc461977403"/>
      <w:bookmarkEnd w:id="7"/>
      <w:bookmarkStart w:id="8" w:name="_Toc15562"/>
    </w:p>
    <w:p>
      <w:pPr>
        <w:spacing w:line="600" w:lineRule="exact"/>
        <w:jc w:val="both"/>
        <w:outlineLvl w:val="9"/>
        <w:rPr>
          <w:rFonts w:hint="eastAsia" w:ascii="黑体" w:cs="宋体"/>
          <w:bCs/>
          <w:color w:val="000000" w:themeColor="text1"/>
          <w:kern w:val="2"/>
          <w:sz w:val="24"/>
          <w:szCs w:val="24"/>
          <w:highlight w:val="none"/>
          <w14:textFill>
            <w14:solidFill>
              <w14:schemeClr w14:val="tx1"/>
            </w14:solidFill>
          </w14:textFill>
        </w:rPr>
      </w:pPr>
    </w:p>
    <w:p>
      <w:pPr>
        <w:spacing w:line="600" w:lineRule="exact"/>
        <w:jc w:val="center"/>
        <w:outlineLvl w:val="9"/>
        <w:rPr>
          <w:rFonts w:hint="eastAsia" w:ascii="黑体" w:cs="宋体"/>
          <w:bCs/>
          <w:color w:val="000000" w:themeColor="text1"/>
          <w:kern w:val="2"/>
          <w:sz w:val="24"/>
          <w:szCs w:val="24"/>
          <w:highlight w:val="none"/>
          <w14:textFill>
            <w14:solidFill>
              <w14:schemeClr w14:val="tx1"/>
            </w14:solidFill>
          </w14:textFill>
        </w:rPr>
        <w:sectPr>
          <w:footerReference r:id="rId4" w:type="default"/>
          <w:pgSz w:w="11906" w:h="16838"/>
          <w:pgMar w:top="1247" w:right="1247" w:bottom="1418" w:left="1247" w:header="851" w:footer="799" w:gutter="0"/>
          <w:pgNumType w:fmt="decimal" w:start="1"/>
          <w:cols w:space="720" w:num="1"/>
        </w:sectPr>
      </w:pPr>
    </w:p>
    <w:p>
      <w:pPr>
        <w:spacing w:line="600" w:lineRule="exact"/>
        <w:jc w:val="center"/>
        <w:outlineLvl w:val="0"/>
        <w:rPr>
          <w:rFonts w:ascii="黑体" w:cs="宋体"/>
          <w:b/>
          <w:bCs w:val="0"/>
          <w:color w:val="000000" w:themeColor="text1"/>
          <w:kern w:val="2"/>
          <w:sz w:val="32"/>
          <w:szCs w:val="32"/>
          <w:highlight w:val="none"/>
          <w14:textFill>
            <w14:solidFill>
              <w14:schemeClr w14:val="tx1"/>
            </w14:solidFill>
          </w14:textFill>
        </w:rPr>
      </w:pPr>
      <w:bookmarkStart w:id="9" w:name="_Toc11077"/>
      <w:bookmarkStart w:id="10" w:name="_Toc4701"/>
      <w:r>
        <w:rPr>
          <w:rFonts w:hint="eastAsia" w:ascii="黑体" w:cs="宋体"/>
          <w:b/>
          <w:bCs w:val="0"/>
          <w:color w:val="000000" w:themeColor="text1"/>
          <w:kern w:val="2"/>
          <w:sz w:val="32"/>
          <w:szCs w:val="32"/>
          <w:highlight w:val="none"/>
          <w14:textFill>
            <w14:solidFill>
              <w14:schemeClr w14:val="tx1"/>
            </w14:solidFill>
          </w14:textFill>
        </w:rPr>
        <w:t>第一章    竞争性磋商公告</w:t>
      </w:r>
      <w:bookmarkEnd w:id="8"/>
      <w:bookmarkEnd w:id="9"/>
      <w:bookmarkEnd w:id="10"/>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河南洲禾建设工程有限公司</w:t>
      </w:r>
      <w:r>
        <w:rPr>
          <w:rFonts w:hint="eastAsia" w:ascii="宋体" w:hAnsi="宋体" w:eastAsia="宋体"/>
          <w:color w:val="000000" w:themeColor="text1"/>
          <w:sz w:val="24"/>
          <w:szCs w:val="24"/>
          <w:highlight w:val="none"/>
          <w14:textFill>
            <w14:solidFill>
              <w14:schemeClr w14:val="tx1"/>
            </w14:solidFill>
          </w14:textFill>
        </w:rPr>
        <w:t>受</w:t>
      </w:r>
      <w:r>
        <w:rPr>
          <w:rFonts w:hint="eastAsia" w:ascii="宋体" w:hAnsi="宋体"/>
          <w:color w:val="000000" w:themeColor="text1"/>
          <w:sz w:val="24"/>
          <w:szCs w:val="24"/>
          <w:highlight w:val="none"/>
          <w:lang w:eastAsia="zh-CN"/>
          <w14:textFill>
            <w14:solidFill>
              <w14:schemeClr w14:val="tx1"/>
            </w14:solidFill>
          </w14:textFill>
        </w:rPr>
        <w:t>卢氏县水利局</w:t>
      </w:r>
      <w:r>
        <w:rPr>
          <w:rFonts w:hint="eastAsia" w:ascii="宋体" w:hAnsi="宋体" w:eastAsia="宋体"/>
          <w:color w:val="000000" w:themeColor="text1"/>
          <w:sz w:val="24"/>
          <w:szCs w:val="24"/>
          <w:highlight w:val="none"/>
          <w14:textFill>
            <w14:solidFill>
              <w14:schemeClr w14:val="tx1"/>
            </w14:solidFill>
          </w14:textFill>
        </w:rPr>
        <w:t>的委托，就</w:t>
      </w:r>
      <w:r>
        <w:rPr>
          <w:rFonts w:hint="eastAsia" w:ascii="宋体" w:hAnsi="宋体"/>
          <w:color w:val="000000" w:themeColor="text1"/>
          <w:sz w:val="24"/>
          <w:szCs w:val="24"/>
          <w:highlight w:val="none"/>
          <w:lang w:eastAsia="zh-CN"/>
          <w14:textFill>
            <w14:solidFill>
              <w14:schemeClr w14:val="tx1"/>
            </w14:solidFill>
          </w14:textFill>
        </w:rPr>
        <w:t>卢氏县2025年农村供水工程维修养护项目</w:t>
      </w:r>
      <w:r>
        <w:rPr>
          <w:rFonts w:hint="eastAsia" w:ascii="宋体" w:hAnsi="宋体" w:eastAsia="宋体"/>
          <w:color w:val="000000" w:themeColor="text1"/>
          <w:sz w:val="24"/>
          <w:szCs w:val="24"/>
          <w:highlight w:val="none"/>
          <w14:textFill>
            <w14:solidFill>
              <w14:schemeClr w14:val="tx1"/>
            </w14:solidFill>
          </w14:textFill>
        </w:rPr>
        <w:t>进行竞争性磋商</w:t>
      </w:r>
      <w:r>
        <w:rPr>
          <w:rFonts w:hint="eastAsia" w:ascii="宋体" w:hAnsi="宋体"/>
          <w:color w:val="000000" w:themeColor="text1"/>
          <w:sz w:val="24"/>
          <w:szCs w:val="24"/>
          <w:highlight w:val="none"/>
          <w:lang w:eastAsia="zh-CN"/>
          <w14:textFill>
            <w14:solidFill>
              <w14:schemeClr w14:val="tx1"/>
            </w14:solidFill>
          </w14:textFill>
        </w:rPr>
        <w:t>。该项目</w:t>
      </w:r>
      <w:r>
        <w:rPr>
          <w:rFonts w:hint="eastAsia" w:ascii="宋体" w:hAnsi="宋体" w:eastAsia="宋体"/>
          <w:color w:val="000000" w:themeColor="text1"/>
          <w:sz w:val="24"/>
          <w:szCs w:val="24"/>
          <w:highlight w:val="none"/>
          <w14:textFill>
            <w14:solidFill>
              <w14:schemeClr w14:val="tx1"/>
            </w14:solidFill>
          </w14:textFill>
        </w:rPr>
        <w:t>已具备招标条件,欢迎符合资格条件的供应商参加。</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bookmarkStart w:id="11" w:name="_Toc2448"/>
      <w:r>
        <w:rPr>
          <w:rFonts w:hint="eastAsia" w:ascii="宋体" w:hAnsi="宋体" w:eastAsia="宋体"/>
          <w:color w:val="000000" w:themeColor="text1"/>
          <w:sz w:val="24"/>
          <w:szCs w:val="24"/>
          <w:highlight w:val="none"/>
          <w14:textFill>
            <w14:solidFill>
              <w14:schemeClr w14:val="tx1"/>
            </w14:solidFill>
          </w14:textFill>
        </w:rPr>
        <w:t>一、项目概况与磋商范围</w:t>
      </w:r>
      <w:bookmarkEnd w:id="11"/>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1、采购人：</w:t>
      </w:r>
      <w:r>
        <w:rPr>
          <w:rFonts w:hint="eastAsia" w:ascii="宋体" w:hAnsi="宋体"/>
          <w:color w:val="000000" w:themeColor="text1"/>
          <w:sz w:val="24"/>
          <w:szCs w:val="24"/>
          <w:highlight w:val="none"/>
          <w:lang w:eastAsia="zh-CN"/>
          <w14:textFill>
            <w14:solidFill>
              <w14:schemeClr w14:val="tx1"/>
            </w14:solidFill>
          </w14:textFill>
        </w:rPr>
        <w:t>卢氏县水利局</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2、项目名称：卢氏县2025年农村供水工程维修养护项目</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3、项目编号：</w:t>
      </w:r>
      <w:r>
        <w:rPr>
          <w:rFonts w:hint="eastAsia" w:ascii="宋体" w:hAnsi="宋体"/>
          <w:color w:val="000000" w:themeColor="text1"/>
          <w:sz w:val="24"/>
          <w:szCs w:val="24"/>
          <w:highlight w:val="none"/>
          <w:lang w:val="en-US" w:eastAsia="zh-CN"/>
          <w14:textFill>
            <w14:solidFill>
              <w14:schemeClr w14:val="tx1"/>
            </w14:solidFill>
          </w14:textFill>
        </w:rPr>
        <w:t>三卢竞磋采购-2025-90、LSGZ[2025]219-ZC147</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4、标段划分：不划分标段5、项目内容及规模</w:t>
      </w:r>
      <w:r>
        <w:rPr>
          <w:rFonts w:hint="eastAsia" w:ascii="宋体" w:hAnsi="宋体" w:eastAsia="宋体"/>
          <w:color w:val="000000" w:themeColor="text1"/>
          <w:sz w:val="24"/>
          <w:szCs w:val="24"/>
          <w:highlight w:val="none"/>
          <w:lang w:eastAsia="zh-CN"/>
          <w14:textFill>
            <w14:solidFill>
              <w14:schemeClr w14:val="tx1"/>
            </w14:solidFill>
          </w14:textFill>
        </w:rPr>
        <w:t>：本项目为卢氏县2025年农村供水工程维修养护项目，</w:t>
      </w:r>
      <w:r>
        <w:rPr>
          <w:rFonts w:hint="eastAsia" w:ascii="宋体" w:hAnsi="宋体" w:eastAsia="宋体"/>
          <w:color w:val="000000" w:themeColor="text1"/>
          <w:sz w:val="24"/>
          <w:szCs w:val="24"/>
          <w:highlight w:val="none"/>
          <w:lang w:val="en-US" w:eastAsia="zh-CN"/>
          <w14:textFill>
            <w14:solidFill>
              <w14:schemeClr w14:val="tx1"/>
            </w14:solidFill>
          </w14:textFill>
        </w:rPr>
        <w:t>本项目</w:t>
      </w:r>
      <w:r>
        <w:rPr>
          <w:rFonts w:hint="eastAsia" w:ascii="宋体" w:hAnsi="宋体" w:eastAsia="宋体"/>
          <w:color w:val="000000" w:themeColor="text1"/>
          <w:sz w:val="24"/>
          <w:szCs w:val="24"/>
          <w:highlight w:val="none"/>
          <w:lang w:eastAsia="zh-CN"/>
          <w14:textFill>
            <w14:solidFill>
              <w14:schemeClr w14:val="tx1"/>
            </w14:solidFill>
          </w14:textFill>
        </w:rPr>
        <w:t>包含</w:t>
      </w:r>
      <w:r>
        <w:rPr>
          <w:rFonts w:hint="eastAsia" w:ascii="宋体" w:hAnsi="宋体" w:eastAsia="宋体"/>
          <w:color w:val="000000" w:themeColor="text1"/>
          <w:sz w:val="24"/>
          <w:szCs w:val="24"/>
          <w:highlight w:val="none"/>
          <w:lang w:val="en-US" w:eastAsia="zh-CN"/>
          <w14:textFill>
            <w14:solidFill>
              <w14:schemeClr w14:val="tx1"/>
            </w14:solidFill>
          </w14:textFill>
        </w:rPr>
        <w:t>朱阳关、瓦窑沟乡水厂、东坪村段家二组、各乡镇无塔供水设备、机井、</w:t>
      </w:r>
      <w:r>
        <w:rPr>
          <w:rFonts w:hint="eastAsia" w:ascii="宋体" w:hAnsi="宋体" w:eastAsia="宋体"/>
          <w:color w:val="000000" w:themeColor="text1"/>
          <w:sz w:val="24"/>
          <w:szCs w:val="24"/>
          <w:highlight w:val="none"/>
          <w:lang w:eastAsia="zh-CN"/>
          <w14:textFill>
            <w14:solidFill>
              <w14:schemeClr w14:val="tx1"/>
            </w14:solidFill>
          </w14:textFill>
        </w:rPr>
        <w:t>引水管道、蓄水池、阀门井、损毁道路修复、进水池、截水墙、</w:t>
      </w:r>
      <w:r>
        <w:rPr>
          <w:rFonts w:hint="eastAsia" w:ascii="宋体" w:hAnsi="宋体" w:eastAsia="宋体"/>
          <w:color w:val="000000" w:themeColor="text1"/>
          <w:sz w:val="24"/>
          <w:szCs w:val="24"/>
          <w:highlight w:val="none"/>
          <w:lang w:val="en-US" w:eastAsia="zh-CN"/>
          <w14:textFill>
            <w14:solidFill>
              <w14:schemeClr w14:val="tx1"/>
            </w14:solidFill>
          </w14:textFill>
        </w:rPr>
        <w:t>拦水堰</w:t>
      </w:r>
      <w:r>
        <w:rPr>
          <w:rFonts w:hint="eastAsia" w:ascii="宋体" w:hAnsi="宋体" w:eastAsia="宋体"/>
          <w:color w:val="000000" w:themeColor="text1"/>
          <w:sz w:val="24"/>
          <w:szCs w:val="24"/>
          <w:highlight w:val="none"/>
          <w:lang w:eastAsia="zh-CN"/>
          <w14:textFill>
            <w14:solidFill>
              <w14:schemeClr w14:val="tx1"/>
            </w14:solidFill>
          </w14:textFill>
        </w:rPr>
        <w:t>等供水工程</w:t>
      </w:r>
      <w:r>
        <w:rPr>
          <w:rFonts w:hint="eastAsia" w:ascii="宋体" w:hAnsi="宋体" w:eastAsia="宋体"/>
          <w:color w:val="000000" w:themeColor="text1"/>
          <w:sz w:val="24"/>
          <w:szCs w:val="24"/>
          <w:highlight w:val="none"/>
          <w:lang w:val="en-US" w:eastAsia="zh-CN"/>
          <w14:textFill>
            <w14:solidFill>
              <w14:schemeClr w14:val="tx1"/>
            </w14:solidFill>
          </w14:textFill>
        </w:rPr>
        <w:t>设备和设施的</w:t>
      </w:r>
      <w:r>
        <w:rPr>
          <w:rFonts w:hint="eastAsia" w:ascii="宋体" w:hAnsi="宋体" w:eastAsia="宋体"/>
          <w:color w:val="000000" w:themeColor="text1"/>
          <w:sz w:val="24"/>
          <w:szCs w:val="24"/>
          <w:highlight w:val="none"/>
          <w:lang w:eastAsia="zh-CN"/>
          <w14:textFill>
            <w14:solidFill>
              <w14:schemeClr w14:val="tx1"/>
            </w14:solidFill>
          </w14:textFill>
        </w:rPr>
        <w:t>维修养护。</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6</w:t>
      </w:r>
      <w:r>
        <w:rPr>
          <w:rFonts w:hint="eastAsia" w:ascii="宋体" w:hAnsi="宋体"/>
          <w:color w:val="000000" w:themeColor="text1"/>
          <w:sz w:val="24"/>
          <w:szCs w:val="24"/>
          <w:highlight w:val="none"/>
          <w:lang w:eastAsia="zh-CN"/>
          <w14:textFill>
            <w14:solidFill>
              <w14:schemeClr w14:val="tx1"/>
            </w14:solidFill>
          </w14:textFill>
        </w:rPr>
        <w:t>、预算资金</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1308037.03</w:t>
      </w:r>
      <w:r>
        <w:rPr>
          <w:rFonts w:hint="eastAsia" w:ascii="宋体" w:hAnsi="宋体" w:eastAsia="宋体"/>
          <w:color w:val="000000" w:themeColor="text1"/>
          <w:sz w:val="24"/>
          <w:szCs w:val="24"/>
          <w:highlight w:val="none"/>
          <w:lang w:eastAsia="zh-CN"/>
          <w14:textFill>
            <w14:solidFill>
              <w14:schemeClr w14:val="tx1"/>
            </w14:solidFill>
          </w14:textFill>
        </w:rPr>
        <w:t>元</w:t>
      </w:r>
      <w:r>
        <w:rPr>
          <w:rFonts w:hint="eastAsia" w:ascii="宋体" w:hAnsi="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7</w:t>
      </w:r>
      <w:r>
        <w:rPr>
          <w:rFonts w:hint="eastAsia" w:ascii="宋体" w:hAnsi="宋体" w:eastAsia="宋体"/>
          <w:color w:val="000000" w:themeColor="text1"/>
          <w:sz w:val="24"/>
          <w:szCs w:val="24"/>
          <w:highlight w:val="none"/>
          <w14:textFill>
            <w14:solidFill>
              <w14:schemeClr w14:val="tx1"/>
            </w14:solidFill>
          </w14:textFill>
        </w:rPr>
        <w:t>、资金来源：</w:t>
      </w:r>
      <w:r>
        <w:rPr>
          <w:rFonts w:hint="eastAsia" w:ascii="宋体" w:hAnsi="宋体" w:eastAsia="宋体"/>
          <w:color w:val="000000" w:themeColor="text1"/>
          <w:sz w:val="24"/>
          <w:szCs w:val="24"/>
          <w:highlight w:val="none"/>
          <w:lang w:eastAsia="zh-CN"/>
          <w14:textFill>
            <w14:solidFill>
              <w14:schemeClr w14:val="tx1"/>
            </w14:solidFill>
          </w14:textFill>
        </w:rPr>
        <w:t>财政</w:t>
      </w:r>
      <w:r>
        <w:rPr>
          <w:rFonts w:hint="eastAsia" w:ascii="宋体" w:hAnsi="宋体" w:eastAsia="宋体"/>
          <w:color w:val="000000" w:themeColor="text1"/>
          <w:sz w:val="24"/>
          <w:szCs w:val="24"/>
          <w:highlight w:val="none"/>
          <w14:textFill>
            <w14:solidFill>
              <w14:schemeClr w14:val="tx1"/>
            </w14:solidFill>
          </w14:textFill>
        </w:rPr>
        <w:t>资金，已落实</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8</w:t>
      </w:r>
      <w:r>
        <w:rPr>
          <w:rFonts w:hint="eastAsia" w:ascii="宋体" w:hAnsi="宋体" w:eastAsia="宋体"/>
          <w:color w:val="000000" w:themeColor="text1"/>
          <w:sz w:val="24"/>
          <w:szCs w:val="24"/>
          <w:highlight w:val="none"/>
          <w14:textFill>
            <w14:solidFill>
              <w14:schemeClr w14:val="tx1"/>
            </w14:solidFill>
          </w14:textFill>
        </w:rPr>
        <w:t>、计划工期：</w:t>
      </w:r>
      <w:r>
        <w:rPr>
          <w:rFonts w:hint="eastAsia" w:ascii="宋体" w:hAnsi="宋体"/>
          <w:color w:val="000000" w:themeColor="text1"/>
          <w:sz w:val="24"/>
          <w:szCs w:val="24"/>
          <w:highlight w:val="none"/>
          <w:lang w:val="en-US" w:eastAsia="zh-CN"/>
          <w14:textFill>
            <w14:solidFill>
              <w14:schemeClr w14:val="tx1"/>
            </w14:solidFill>
          </w14:textFill>
        </w:rPr>
        <w:t>90日历天</w:t>
      </w:r>
      <w:r>
        <w:rPr>
          <w:rFonts w:hint="eastAsia" w:ascii="宋体" w:hAnsi="宋体"/>
          <w:color w:val="000000" w:themeColor="text1"/>
          <w:sz w:val="24"/>
          <w:szCs w:val="24"/>
          <w:highlight w:val="none"/>
          <w:lang w:eastAsia="zh-CN"/>
          <w14:textFill>
            <w14:solidFill>
              <w14:schemeClr w14:val="tx1"/>
            </w14:solidFill>
          </w14:textFill>
        </w:rPr>
        <w:t>；</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9</w:t>
      </w:r>
      <w:r>
        <w:rPr>
          <w:rFonts w:hint="eastAsia" w:ascii="宋体" w:hAnsi="宋体" w:eastAsia="宋体"/>
          <w:color w:val="000000" w:themeColor="text1"/>
          <w:sz w:val="24"/>
          <w:szCs w:val="24"/>
          <w:highlight w:val="none"/>
          <w14:textFill>
            <w14:solidFill>
              <w14:schemeClr w14:val="tx1"/>
            </w14:solidFill>
          </w14:textFill>
        </w:rPr>
        <w:t>、质量要求：达到国家现行建设工程施工质量验收规范合格标准</w:t>
      </w:r>
      <w:r>
        <w:rPr>
          <w:rFonts w:hint="eastAsia" w:ascii="宋体" w:hAnsi="宋体"/>
          <w:color w:val="000000" w:themeColor="text1"/>
          <w:sz w:val="24"/>
          <w:szCs w:val="24"/>
          <w:highlight w:val="none"/>
          <w:lang w:eastAsia="zh-CN"/>
          <w14:textFill>
            <w14:solidFill>
              <w14:schemeClr w14:val="tx1"/>
            </w14:solidFill>
          </w14:textFill>
        </w:rPr>
        <w:t>；</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10、</w:t>
      </w:r>
      <w:bookmarkStart w:id="12" w:name="_Toc32606"/>
      <w:r>
        <w:rPr>
          <w:rFonts w:hint="eastAsia" w:ascii="宋体" w:hAnsi="宋体" w:eastAsia="宋体"/>
          <w:color w:val="000000" w:themeColor="text1"/>
          <w:sz w:val="24"/>
          <w:szCs w:val="24"/>
          <w:highlight w:val="none"/>
          <w14:textFill>
            <w14:solidFill>
              <w14:schemeClr w14:val="tx1"/>
            </w14:solidFill>
          </w14:textFill>
        </w:rPr>
        <w:t>建设地点：</w:t>
      </w:r>
      <w:r>
        <w:rPr>
          <w:rFonts w:hint="eastAsia" w:ascii="宋体" w:hAnsi="宋体"/>
          <w:color w:val="000000" w:themeColor="text1"/>
          <w:sz w:val="24"/>
          <w:szCs w:val="24"/>
          <w:highlight w:val="none"/>
          <w:lang w:val="en-US" w:eastAsia="zh-CN"/>
          <w14:textFill>
            <w14:solidFill>
              <w14:schemeClr w14:val="tx1"/>
            </w14:solidFill>
          </w14:textFill>
        </w:rPr>
        <w:t>涉及卢氏县8个乡镇</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11、磋商范围：竞争性磋商文件、工程量清单</w:t>
      </w:r>
      <w:r>
        <w:rPr>
          <w:rFonts w:hint="eastAsia" w:ascii="宋体" w:hAnsi="宋体"/>
          <w:color w:val="000000" w:themeColor="text1"/>
          <w:sz w:val="24"/>
          <w:szCs w:val="24"/>
          <w:highlight w:val="none"/>
          <w:lang w:eastAsia="zh-CN"/>
          <w14:textFill>
            <w14:solidFill>
              <w14:schemeClr w14:val="tx1"/>
            </w14:solidFill>
          </w14:textFill>
        </w:rPr>
        <w:t>及技术参数</w:t>
      </w:r>
      <w:r>
        <w:rPr>
          <w:rFonts w:hint="eastAsia" w:ascii="宋体" w:hAnsi="宋体" w:eastAsia="宋体"/>
          <w:color w:val="000000" w:themeColor="text1"/>
          <w:sz w:val="24"/>
          <w:szCs w:val="24"/>
          <w:highlight w:val="none"/>
          <w14:textFill>
            <w14:solidFill>
              <w14:schemeClr w14:val="tx1"/>
            </w14:solidFill>
          </w14:textFill>
        </w:rPr>
        <w:t>所</w:t>
      </w:r>
      <w:r>
        <w:rPr>
          <w:rFonts w:hint="eastAsia" w:ascii="宋体" w:hAnsi="宋体"/>
          <w:color w:val="000000" w:themeColor="text1"/>
          <w:sz w:val="24"/>
          <w:szCs w:val="24"/>
          <w:highlight w:val="none"/>
          <w:lang w:eastAsia="zh-CN"/>
          <w14:textFill>
            <w14:solidFill>
              <w14:schemeClr w14:val="tx1"/>
            </w14:solidFill>
          </w14:textFill>
        </w:rPr>
        <w:t>包含</w:t>
      </w:r>
      <w:r>
        <w:rPr>
          <w:rFonts w:hint="eastAsia" w:ascii="宋体" w:hAnsi="宋体" w:eastAsia="宋体"/>
          <w:color w:val="000000" w:themeColor="text1"/>
          <w:sz w:val="24"/>
          <w:szCs w:val="24"/>
          <w:highlight w:val="none"/>
          <w14:textFill>
            <w14:solidFill>
              <w14:schemeClr w14:val="tx1"/>
            </w14:solidFill>
          </w14:textFill>
        </w:rPr>
        <w:t>的全部内容。</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12、</w:t>
      </w:r>
      <w:r>
        <w:rPr>
          <w:rFonts w:hint="eastAsia" w:ascii="宋体" w:hAnsi="宋体" w:eastAsia="宋体"/>
          <w:color w:val="000000" w:themeColor="text1"/>
          <w:sz w:val="24"/>
          <w:szCs w:val="24"/>
          <w:highlight w:val="none"/>
          <w14:textFill>
            <w14:solidFill>
              <w14:schemeClr w14:val="tx1"/>
            </w14:solidFill>
          </w14:textFill>
        </w:rPr>
        <w:t>落实政府采购政策满足的资格要求：根据《政府采购促进中小企业发展管理办法》（财库〔2020〕46号）规定，本项目专门面向中小企业采购,同时响应人须提供《中小企业声明函》</w:t>
      </w:r>
      <w:r>
        <w:rPr>
          <w:rFonts w:hint="eastAsia" w:ascii="宋体" w:hAnsi="宋体"/>
          <w:color w:val="000000" w:themeColor="text1"/>
          <w:sz w:val="24"/>
          <w:szCs w:val="24"/>
          <w:highlight w:val="none"/>
          <w:lang w:eastAsia="zh-CN"/>
          <w14:textFill>
            <w14:solidFill>
              <w14:schemeClr w14:val="tx1"/>
            </w14:solidFill>
          </w14:textFill>
        </w:rPr>
        <w:t>。</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二、供应商资格要求</w:t>
      </w:r>
      <w:bookmarkEnd w:id="12"/>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bookmarkStart w:id="13" w:name="_Toc16513"/>
      <w:r>
        <w:rPr>
          <w:rFonts w:hint="eastAsia" w:ascii="宋体" w:hAnsi="宋体" w:eastAsia="宋体"/>
          <w:color w:val="000000" w:themeColor="text1"/>
          <w:sz w:val="24"/>
          <w:szCs w:val="24"/>
          <w:highlight w:val="none"/>
          <w14:textFill>
            <w14:solidFill>
              <w14:schemeClr w14:val="tx1"/>
            </w14:solidFill>
          </w14:textFill>
        </w:rPr>
        <w:t>1、供应商须具备独立法人资格，持有合法有效的营业执照；</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2、具有</w:t>
      </w:r>
      <w:r>
        <w:rPr>
          <w:rFonts w:hint="eastAsia" w:ascii="宋体" w:hAnsi="宋体"/>
          <w:color w:val="000000" w:themeColor="text1"/>
          <w:sz w:val="24"/>
          <w:szCs w:val="24"/>
          <w:highlight w:val="none"/>
          <w:lang w:val="en-US" w:eastAsia="zh-CN"/>
          <w14:textFill>
            <w14:solidFill>
              <w14:schemeClr w14:val="tx1"/>
            </w14:solidFill>
          </w14:textFill>
        </w:rPr>
        <w:t>水利水电工程施工总承包叁级</w:t>
      </w:r>
      <w:r>
        <w:rPr>
          <w:rFonts w:hint="eastAsia" w:ascii="宋体" w:hAnsi="宋体" w:eastAsia="宋体"/>
          <w:color w:val="000000" w:themeColor="text1"/>
          <w:sz w:val="24"/>
          <w:szCs w:val="24"/>
          <w:highlight w:val="none"/>
          <w:lang w:val="en-US" w:eastAsia="zh-CN"/>
          <w14:textFill>
            <w14:solidFill>
              <w14:schemeClr w14:val="tx1"/>
            </w14:solidFill>
          </w14:textFill>
        </w:rPr>
        <w:t>及以上资质，且具有有效的安全生产许可证；在人员、设备、资金等方面具有相应的施工能力；</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3、拟派项目经理须具备</w:t>
      </w:r>
      <w:r>
        <w:rPr>
          <w:rFonts w:hint="eastAsia" w:ascii="宋体" w:hAnsi="宋体"/>
          <w:color w:val="000000" w:themeColor="text1"/>
          <w:sz w:val="24"/>
          <w:szCs w:val="24"/>
          <w:highlight w:val="none"/>
          <w:lang w:val="en-US" w:eastAsia="zh-CN"/>
          <w14:textFill>
            <w14:solidFill>
              <w14:schemeClr w14:val="tx1"/>
            </w14:solidFill>
          </w14:textFill>
        </w:rPr>
        <w:t>水利水电工程施</w:t>
      </w:r>
      <w:r>
        <w:rPr>
          <w:rFonts w:hint="eastAsia" w:ascii="宋体" w:hAnsi="宋体" w:eastAsia="宋体"/>
          <w:color w:val="000000" w:themeColor="text1"/>
          <w:sz w:val="24"/>
          <w:szCs w:val="24"/>
          <w:highlight w:val="none"/>
          <w:lang w:val="en-US" w:eastAsia="zh-CN"/>
          <w14:textFill>
            <w14:solidFill>
              <w14:schemeClr w14:val="tx1"/>
            </w14:solidFill>
          </w14:textFill>
        </w:rPr>
        <w:t>专业贰级及以上建造师执业资格和安全生产考核合格证，参加继续教育的应具有建造师继续教育证，为本单位员工（提供劳动合同），已参加社会保险（提供</w:t>
      </w:r>
      <w:r>
        <w:rPr>
          <w:rFonts w:hint="eastAsia" w:ascii="宋体" w:hAnsi="宋体"/>
          <w:color w:val="000000" w:themeColor="text1"/>
          <w:sz w:val="24"/>
          <w:szCs w:val="24"/>
          <w:highlight w:val="none"/>
          <w:lang w:val="en-US" w:eastAsia="zh-CN"/>
          <w14:textFill>
            <w14:solidFill>
              <w14:schemeClr w14:val="tx1"/>
            </w14:solidFill>
          </w14:textFill>
        </w:rPr>
        <w:t>2025</w:t>
      </w:r>
      <w:r>
        <w:rPr>
          <w:rFonts w:hint="eastAsia" w:ascii="宋体" w:hAnsi="宋体" w:eastAsia="宋体"/>
          <w:color w:val="000000" w:themeColor="text1"/>
          <w:sz w:val="24"/>
          <w:szCs w:val="24"/>
          <w:highlight w:val="none"/>
          <w:lang w:val="en-US" w:eastAsia="zh-CN"/>
          <w14:textFill>
            <w14:solidFill>
              <w14:schemeClr w14:val="tx1"/>
            </w14:solidFill>
          </w14:textFill>
        </w:rPr>
        <w:t>年以来任意连续3个月），且未在其他在建工程项目中担任项目经理；</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具有良好的商业信誉和健全的财务会计制度(提供</w:t>
      </w:r>
      <w:r>
        <w:rPr>
          <w:rFonts w:hint="eastAsia" w:ascii="宋体" w:hAnsi="宋体" w:eastAsia="宋体"/>
          <w:color w:val="000000" w:themeColor="text1"/>
          <w:sz w:val="24"/>
          <w:szCs w:val="24"/>
          <w:highlight w:val="none"/>
          <w:lang w:eastAsia="zh-CN"/>
          <w14:textFill>
            <w14:solidFill>
              <w14:schemeClr w14:val="tx1"/>
            </w14:solidFill>
          </w14:textFill>
        </w:rPr>
        <w:t>近三</w:t>
      </w:r>
      <w:r>
        <w:rPr>
          <w:rFonts w:hint="eastAsia" w:ascii="宋体" w:hAnsi="宋体" w:eastAsia="宋体"/>
          <w:color w:val="000000" w:themeColor="text1"/>
          <w:sz w:val="24"/>
          <w:szCs w:val="24"/>
          <w:highlight w:val="none"/>
          <w14:textFill>
            <w14:solidFill>
              <w14:schemeClr w14:val="tx1"/>
            </w14:solidFill>
          </w14:textFill>
        </w:rPr>
        <w:t>年</w:t>
      </w:r>
      <w:r>
        <w:rPr>
          <w:rFonts w:hint="eastAsia" w:ascii="宋体" w:hAnsi="宋体" w:eastAsia="宋体"/>
          <w:color w:val="000000" w:themeColor="text1"/>
          <w:sz w:val="24"/>
          <w:szCs w:val="24"/>
          <w:highlight w:val="none"/>
          <w:lang w:eastAsia="zh-CN"/>
          <w14:textFill>
            <w14:solidFill>
              <w14:schemeClr w14:val="tx1"/>
            </w14:solidFill>
          </w14:textFill>
        </w:rPr>
        <w:t>任意一年</w:t>
      </w:r>
      <w:r>
        <w:rPr>
          <w:rFonts w:hint="eastAsia" w:ascii="宋体" w:hAnsi="宋体" w:eastAsia="宋体"/>
          <w:color w:val="000000" w:themeColor="text1"/>
          <w:sz w:val="24"/>
          <w:szCs w:val="24"/>
          <w:highlight w:val="none"/>
          <w14:textFill>
            <w14:solidFill>
              <w14:schemeClr w14:val="tx1"/>
            </w14:solidFill>
          </w14:textFill>
        </w:rPr>
        <w:t>的</w:t>
      </w:r>
      <w:r>
        <w:rPr>
          <w:rFonts w:hint="eastAsia" w:ascii="宋体" w:hAnsi="宋体" w:eastAsia="宋体"/>
          <w:color w:val="000000" w:themeColor="text1"/>
          <w:sz w:val="24"/>
          <w:szCs w:val="24"/>
          <w:highlight w:val="none"/>
          <w:lang w:eastAsia="zh-CN"/>
          <w14:textFill>
            <w14:solidFill>
              <w14:schemeClr w14:val="tx1"/>
            </w14:solidFill>
          </w14:textFill>
        </w:rPr>
        <w:t>审计报告或</w:t>
      </w:r>
      <w:r>
        <w:rPr>
          <w:rFonts w:hint="eastAsia" w:ascii="宋体" w:hAnsi="宋体" w:eastAsia="宋体"/>
          <w:color w:val="000000" w:themeColor="text1"/>
          <w:sz w:val="24"/>
          <w:szCs w:val="24"/>
          <w:highlight w:val="none"/>
          <w14:textFill>
            <w14:solidFill>
              <w14:schemeClr w14:val="tx1"/>
            </w14:solidFill>
          </w14:textFill>
        </w:rPr>
        <w:t>财务报告，不足一年，应提供注册期后至今的财务报表）；</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eastAsia="宋体"/>
          <w:color w:val="000000" w:themeColor="text1"/>
          <w:sz w:val="24"/>
          <w:szCs w:val="24"/>
          <w:highlight w:val="none"/>
          <w14:textFill>
            <w14:solidFill>
              <w14:schemeClr w14:val="tx1"/>
            </w14:solidFill>
          </w14:textFill>
        </w:rPr>
        <w:t>、参加政府采购活动前3年内无行贿犯罪记录，（开标时提供《中国裁判文书网》查询结果网页截图或企业自行承诺的无行贿犯罪承诺书，查询&lt;承诺&gt;对象为“企业，法定代表人，项目经理”）；</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6</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参加政府采购活动前3年内无商业贿赂、不正当竞争行为、骗取中标、严重违约及重大工程质量等问题</w:t>
      </w:r>
      <w:r>
        <w:rPr>
          <w:rFonts w:hint="eastAsia" w:ascii="宋体" w:hAnsi="宋体" w:eastAsia="宋体"/>
          <w:color w:val="000000" w:themeColor="text1"/>
          <w:sz w:val="24"/>
          <w:szCs w:val="24"/>
          <w:highlight w:val="none"/>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7</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提供“信用中国”和“中国政府采购网”网站的查询信息截图），查询时间为自公告发布之日起至投标截止时间前</w:t>
      </w:r>
      <w:r>
        <w:rPr>
          <w:rFonts w:hint="eastAsia" w:ascii="宋体" w:hAnsi="宋体"/>
          <w:color w:val="000000" w:themeColor="text1"/>
          <w:sz w:val="24"/>
          <w:szCs w:val="24"/>
          <w:highlight w:val="none"/>
          <w:lang w:val="en-US" w:eastAsia="zh-CN"/>
          <w14:textFill>
            <w14:solidFill>
              <w14:schemeClr w14:val="tx1"/>
            </w14:solidFill>
          </w14:textFill>
        </w:rPr>
        <w:t>；</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8</w:t>
      </w:r>
      <w:r>
        <w:rPr>
          <w:rFonts w:hint="eastAsia" w:ascii="宋体" w:hAnsi="宋体" w:eastAsia="宋体"/>
          <w:color w:val="000000" w:themeColor="text1"/>
          <w:sz w:val="24"/>
          <w:szCs w:val="24"/>
          <w:highlight w:val="none"/>
          <w14:textFill>
            <w14:solidFill>
              <w14:schemeClr w14:val="tx1"/>
            </w14:solidFill>
          </w14:textFill>
        </w:rPr>
        <w:t>、本次磋商不接受联合体投标</w:t>
      </w:r>
      <w:r>
        <w:rPr>
          <w:rFonts w:hint="eastAsia" w:ascii="宋体" w:hAnsi="宋体"/>
          <w:color w:val="000000" w:themeColor="text1"/>
          <w:sz w:val="24"/>
          <w:szCs w:val="24"/>
          <w:highlight w:val="none"/>
          <w:lang w:eastAsia="zh-CN"/>
          <w14:textFill>
            <w14:solidFill>
              <w14:schemeClr w14:val="tx1"/>
            </w14:solidFill>
          </w14:textFill>
        </w:rPr>
        <w:t>；</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9</w:t>
      </w:r>
      <w:r>
        <w:rPr>
          <w:rFonts w:hint="eastAsia" w:ascii="宋体" w:hAnsi="宋体" w:eastAsia="宋体"/>
          <w:color w:val="000000" w:themeColor="text1"/>
          <w:sz w:val="24"/>
          <w:szCs w:val="24"/>
          <w:highlight w:val="none"/>
          <w14:textFill>
            <w14:solidFill>
              <w14:schemeClr w14:val="tx1"/>
            </w14:solidFill>
          </w14:textFill>
        </w:rPr>
        <w:t>、本次磋商实行资格后审</w:t>
      </w:r>
      <w:r>
        <w:rPr>
          <w:rFonts w:hint="eastAsia" w:ascii="宋体" w:hAnsi="宋体"/>
          <w:color w:val="000000" w:themeColor="text1"/>
          <w:sz w:val="24"/>
          <w:szCs w:val="24"/>
          <w:highlight w:val="none"/>
          <w:lang w:eastAsia="zh-CN"/>
          <w14:textFill>
            <w14:solidFill>
              <w14:schemeClr w14:val="tx1"/>
            </w14:solidFill>
          </w14:textFill>
        </w:rPr>
        <w:t>。</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注：</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1</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被列入失信被执行人、重大税收违法失信主体的企业做无效标处理。招标人或招标代理机构有权对投标人信用记录进行甄别和复查。</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三、磋商文件获取方式</w:t>
      </w:r>
      <w:bookmarkEnd w:id="13"/>
    </w:p>
    <w:p>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bookmarkStart w:id="14" w:name="_Toc12451"/>
      <w:r>
        <w:rPr>
          <w:rFonts w:hint="eastAsia" w:ascii="宋体" w:hAnsi="宋体" w:eastAsia="宋体"/>
          <w:color w:val="000000" w:themeColor="text1"/>
          <w:sz w:val="24"/>
          <w:szCs w:val="24"/>
          <w:highlight w:val="none"/>
          <w14:textFill>
            <w14:solidFill>
              <w14:schemeClr w14:val="tx1"/>
            </w14:solidFill>
          </w14:textFill>
        </w:rPr>
        <w:t>1、本项目没有报名环节，供应商凭CA数字证书通过三门峡市公共资源交易中心网（网址：http://gzjy.smx.gov.cn），点击交易平台选择“交易主体登录”，在所参与项目右侧点击参与投标，即可直接下载本项目</w:t>
      </w:r>
      <w:r>
        <w:rPr>
          <w:rFonts w:hint="eastAsia" w:ascii="宋体" w:hAnsi="宋体"/>
          <w:color w:val="000000" w:themeColor="text1"/>
          <w:sz w:val="24"/>
          <w:szCs w:val="24"/>
          <w:highlight w:val="none"/>
          <w:lang w:eastAsia="zh-CN"/>
          <w14:textFill>
            <w14:solidFill>
              <w14:schemeClr w14:val="tx1"/>
            </w14:solidFill>
          </w14:textFill>
        </w:rPr>
        <w:t>磋商</w:t>
      </w:r>
      <w:r>
        <w:rPr>
          <w:rFonts w:hint="eastAsia" w:ascii="宋体" w:hAnsi="宋体" w:eastAsia="宋体"/>
          <w:color w:val="000000" w:themeColor="text1"/>
          <w:sz w:val="24"/>
          <w:szCs w:val="24"/>
          <w:highlight w:val="none"/>
          <w14:textFill>
            <w14:solidFill>
              <w14:schemeClr w14:val="tx1"/>
            </w14:solidFill>
          </w14:textFill>
        </w:rPr>
        <w:t>文件及其相关资料；</w:t>
      </w:r>
    </w:p>
    <w:p>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办理CA证书：</w:t>
      </w:r>
      <w:r>
        <w:rPr>
          <w:rFonts w:hint="eastAsia" w:ascii="宋体" w:hAnsi="宋体" w:eastAsia="宋体" w:cs="宋体"/>
          <w:color w:val="000000" w:themeColor="text1"/>
          <w:kern w:val="2"/>
          <w:sz w:val="24"/>
          <w:szCs w:val="28"/>
          <w:highlight w:val="none"/>
          <w:lang w:val="en-US" w:eastAsia="zh-CN" w:bidi="ar-SA"/>
          <w14:textFill>
            <w14:solidFill>
              <w14:schemeClr w14:val="tx1"/>
            </w14:solidFill>
          </w14:textFill>
        </w:rPr>
        <w:t xml:space="preserve">http://gzjy.smx.gov.cn/fwzn/004003/20201019/a8fae6a0-baed-499b-bb50-8ecc8828a2ca.html </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2、</w:t>
      </w:r>
      <w:r>
        <w:rPr>
          <w:rFonts w:hint="eastAsia" w:ascii="宋体" w:hAnsi="宋体" w:eastAsia="宋体"/>
          <w:color w:val="000000" w:themeColor="text1"/>
          <w:sz w:val="24"/>
          <w:szCs w:val="24"/>
          <w:highlight w:val="none"/>
          <w14:textFill>
            <w14:solidFill>
              <w14:schemeClr w14:val="tx1"/>
            </w14:solidFill>
          </w14:textFill>
        </w:rPr>
        <w:t>文件下载时间：</w:t>
      </w:r>
      <w:r>
        <w:rPr>
          <w:rFonts w:hint="eastAsia" w:ascii="宋体" w:hAnsi="宋体"/>
          <w:color w:val="000000" w:themeColor="text1"/>
          <w:sz w:val="24"/>
          <w:szCs w:val="24"/>
          <w:highlight w:val="none"/>
          <w:lang w:val="en-US" w:eastAsia="zh-CN"/>
          <w14:textFill>
            <w14:solidFill>
              <w14:schemeClr w14:val="tx1"/>
            </w14:solidFill>
          </w14:textFill>
        </w:rPr>
        <w:t>2025</w:t>
      </w:r>
      <w:r>
        <w:rPr>
          <w:rFonts w:hint="eastAsia" w:ascii="宋体" w:hAnsi="宋体" w:eastAsia="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lang w:val="en-US" w:eastAsia="zh-CN"/>
          <w14:textFill>
            <w14:solidFill>
              <w14:schemeClr w14:val="tx1"/>
            </w14:solidFill>
          </w14:textFill>
        </w:rPr>
        <w:t>8</w:t>
      </w:r>
      <w:r>
        <w:rPr>
          <w:rFonts w:hint="eastAsia" w:ascii="宋体" w:hAnsi="宋体" w:eastAsia="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lang w:val="en-US" w:eastAsia="zh-CN"/>
          <w14:textFill>
            <w14:solidFill>
              <w14:schemeClr w14:val="tx1"/>
            </w14:solidFill>
          </w14:textFill>
        </w:rPr>
        <w:t>30</w:t>
      </w:r>
      <w:r>
        <w:rPr>
          <w:rFonts w:hint="eastAsia" w:ascii="宋体" w:hAnsi="宋体" w:eastAsia="宋体"/>
          <w:color w:val="000000" w:themeColor="text1"/>
          <w:sz w:val="24"/>
          <w:szCs w:val="24"/>
          <w:highlight w:val="none"/>
          <w14:textFill>
            <w14:solidFill>
              <w14:schemeClr w14:val="tx1"/>
            </w14:solidFill>
          </w14:textFill>
        </w:rPr>
        <w:t>日08时00分至</w:t>
      </w:r>
      <w:r>
        <w:rPr>
          <w:rFonts w:hint="eastAsia" w:ascii="宋体" w:hAnsi="宋体"/>
          <w:color w:val="000000" w:themeColor="text1"/>
          <w:sz w:val="24"/>
          <w:szCs w:val="24"/>
          <w:highlight w:val="none"/>
          <w:lang w:val="en-US" w:eastAsia="zh-CN"/>
          <w14:textFill>
            <w14:solidFill>
              <w14:schemeClr w14:val="tx1"/>
            </w14:solidFill>
          </w14:textFill>
        </w:rPr>
        <w:t>2025</w:t>
      </w:r>
      <w:r>
        <w:rPr>
          <w:rFonts w:hint="eastAsia" w:ascii="宋体" w:hAnsi="宋体" w:eastAsia="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lang w:val="en-US" w:eastAsia="zh-CN"/>
          <w14:textFill>
            <w14:solidFill>
              <w14:schemeClr w14:val="tx1"/>
            </w14:solidFill>
          </w14:textFill>
        </w:rPr>
        <w:t>9</w:t>
      </w:r>
      <w:r>
        <w:rPr>
          <w:rFonts w:hint="eastAsia" w:ascii="宋体" w:hAnsi="宋体" w:eastAsia="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lang w:val="en-US" w:eastAsia="zh-CN"/>
          <w14:textFill>
            <w14:solidFill>
              <w14:schemeClr w14:val="tx1"/>
            </w14:solidFill>
          </w14:textFill>
        </w:rPr>
        <w:t>11</w:t>
      </w:r>
      <w:r>
        <w:rPr>
          <w:rFonts w:hint="eastAsia" w:ascii="宋体" w:hAnsi="宋体" w:eastAsia="宋体"/>
          <w:color w:val="000000" w:themeColor="text1"/>
          <w:sz w:val="24"/>
          <w:szCs w:val="24"/>
          <w:highlight w:val="none"/>
          <w14:textFill>
            <w14:solidFill>
              <w14:schemeClr w14:val="tx1"/>
            </w14:solidFill>
          </w14:textFill>
        </w:rPr>
        <w:t>日08时</w:t>
      </w:r>
      <w:r>
        <w:rPr>
          <w:rFonts w:hint="eastAsia" w:ascii="宋体" w:hAnsi="宋体" w:eastAsia="宋体"/>
          <w:color w:val="000000" w:themeColor="text1"/>
          <w:sz w:val="24"/>
          <w:szCs w:val="24"/>
          <w:highlight w:val="none"/>
          <w:lang w:val="en-US" w:eastAsia="zh-CN"/>
          <w14:textFill>
            <w14:solidFill>
              <w14:schemeClr w14:val="tx1"/>
            </w14:solidFill>
          </w14:textFill>
        </w:rPr>
        <w:t>4</w:t>
      </w:r>
      <w:r>
        <w:rPr>
          <w:rFonts w:hint="eastAsia" w:ascii="宋体" w:hAnsi="宋体" w:eastAsia="宋体"/>
          <w:color w:val="000000" w:themeColor="text1"/>
          <w:sz w:val="24"/>
          <w:szCs w:val="24"/>
          <w:highlight w:val="none"/>
          <w14:textFill>
            <w14:solidFill>
              <w14:schemeClr w14:val="tx1"/>
            </w14:solidFill>
          </w14:textFill>
        </w:rPr>
        <w:t>0分；</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3</w:t>
      </w:r>
      <w:r>
        <w:rPr>
          <w:rFonts w:hint="eastAsia" w:ascii="宋体" w:hAnsi="宋体" w:eastAsia="宋体"/>
          <w:color w:val="000000" w:themeColor="text1"/>
          <w:sz w:val="24"/>
          <w:szCs w:val="24"/>
          <w:highlight w:val="none"/>
          <w14:textFill>
            <w14:solidFill>
              <w14:schemeClr w14:val="tx1"/>
            </w14:solidFill>
          </w14:textFill>
        </w:rPr>
        <w:t>、本项目为全电子招标，不再收取招标文件费用。</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注：</w:t>
      </w:r>
      <w:r>
        <w:rPr>
          <w:rFonts w:hint="eastAsia" w:ascii="宋体" w:hAnsi="宋体" w:eastAsia="宋体"/>
          <w:color w:val="000000" w:themeColor="text1"/>
          <w:sz w:val="24"/>
          <w:szCs w:val="24"/>
          <w:highlight w:val="none"/>
          <w14:textFill>
            <w14:solidFill>
              <w14:schemeClr w14:val="tx1"/>
            </w14:solidFill>
          </w14:textFill>
        </w:rPr>
        <w:t>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四、</w:t>
      </w:r>
      <w:bookmarkEnd w:id="14"/>
      <w:r>
        <w:rPr>
          <w:rFonts w:hint="eastAsia" w:ascii="宋体" w:hAnsi="宋体"/>
          <w:color w:val="000000" w:themeColor="text1"/>
          <w:sz w:val="24"/>
          <w:szCs w:val="24"/>
          <w:highlight w:val="none"/>
          <w:lang w:eastAsia="zh-CN"/>
          <w14:textFill>
            <w14:solidFill>
              <w14:schemeClr w14:val="tx1"/>
            </w14:solidFill>
          </w14:textFill>
        </w:rPr>
        <w:t>投标资料提交</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en-US"/>
          <w14:textFill>
            <w14:solidFill>
              <w14:schemeClr w14:val="tx1"/>
            </w14:solidFill>
          </w14:textFill>
        </w:rPr>
        <w:t>本项目实行资格后审，审查内容以投标截止时间前在三门峡市公共资源交易</w:t>
      </w:r>
      <w:r>
        <w:rPr>
          <w:rFonts w:hint="eastAsia" w:ascii="宋体" w:hAnsi="宋体" w:eastAsia="宋体"/>
          <w:color w:val="000000" w:themeColor="text1"/>
          <w:sz w:val="24"/>
          <w:szCs w:val="24"/>
          <w:highlight w:val="none"/>
          <w:lang w:val="en-US" w:eastAsia="zh-CN"/>
          <w14:textFill>
            <w14:solidFill>
              <w14:schemeClr w14:val="tx1"/>
            </w14:solidFill>
          </w14:textFill>
        </w:rPr>
        <w:t>中心网提交磋商响应文件</w:t>
      </w:r>
      <w:r>
        <w:rPr>
          <w:rFonts w:hint="eastAsia" w:ascii="宋体" w:hAnsi="宋体" w:eastAsia="宋体"/>
          <w:color w:val="000000" w:themeColor="text1"/>
          <w:sz w:val="24"/>
          <w:szCs w:val="24"/>
          <w:highlight w:val="none"/>
          <w:lang w:val="en-US" w:eastAsia="en-US"/>
          <w14:textFill>
            <w14:solidFill>
              <w14:schemeClr w14:val="tx1"/>
            </w14:solidFill>
          </w14:textFill>
        </w:rPr>
        <w:t>的信息为准。其上传资料真实性由</w:t>
      </w:r>
      <w:r>
        <w:rPr>
          <w:rFonts w:hint="eastAsia" w:ascii="宋体" w:hAnsi="宋体" w:eastAsia="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olor w:val="000000" w:themeColor="text1"/>
          <w:sz w:val="24"/>
          <w:szCs w:val="24"/>
          <w:highlight w:val="none"/>
          <w:lang w:val="en-US" w:eastAsia="en-US"/>
          <w14:textFill>
            <w14:solidFill>
              <w14:schemeClr w14:val="tx1"/>
            </w14:solidFill>
          </w14:textFill>
        </w:rPr>
        <w:t>自行承担</w:t>
      </w:r>
      <w:r>
        <w:rPr>
          <w:rFonts w:hint="eastAsia" w:ascii="宋体" w:hAnsi="宋体" w:eastAsia="宋体"/>
          <w:color w:val="000000" w:themeColor="text1"/>
          <w:sz w:val="24"/>
          <w:szCs w:val="24"/>
          <w:highlight w:val="none"/>
          <w:lang w:val="en-US" w:eastAsia="zh-CN"/>
          <w14:textFill>
            <w14:solidFill>
              <w14:schemeClr w14:val="tx1"/>
            </w14:solidFill>
          </w14:textFill>
        </w:rPr>
        <w:t>，同时，供应商要完善主体库</w:t>
      </w:r>
      <w:r>
        <w:rPr>
          <w:rFonts w:hint="eastAsia" w:ascii="宋体" w:hAnsi="宋体" w:eastAsia="宋体"/>
          <w:color w:val="000000" w:themeColor="text1"/>
          <w:sz w:val="24"/>
          <w:szCs w:val="24"/>
          <w:highlight w:val="none"/>
          <w:lang w:val="en-US" w:eastAsia="en-US"/>
          <w14:textFill>
            <w14:solidFill>
              <w14:schemeClr w14:val="tx1"/>
            </w14:solidFill>
          </w14:textFill>
        </w:rPr>
        <w:t>。原件扫描件清晰可辨。否则，由此造成应得分而未得分或资格审查不合格等情况的，由</w:t>
      </w:r>
      <w:r>
        <w:rPr>
          <w:rFonts w:hint="eastAsia" w:ascii="宋体" w:hAnsi="宋体" w:eastAsia="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olor w:val="000000" w:themeColor="text1"/>
          <w:sz w:val="24"/>
          <w:szCs w:val="24"/>
          <w:highlight w:val="none"/>
          <w:lang w:val="en-US" w:eastAsia="en-US"/>
          <w14:textFill>
            <w14:solidFill>
              <w14:schemeClr w14:val="tx1"/>
            </w14:solidFill>
          </w14:textFill>
        </w:rPr>
        <w:t>承担责任。</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五、磋商保证金</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按照《河南省财政厅关于优化政府采购营商环境有关问题的通知》（豫财购[2019]4号文）的要求本项目不再收取磋商保证金。</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六、磋商响应文件的递交截止时间（开标时间）及开评标地点：</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1、时间：202</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eastAsia="宋体"/>
          <w:color w:val="000000" w:themeColor="text1"/>
          <w:sz w:val="24"/>
          <w:szCs w:val="24"/>
          <w:highlight w:val="none"/>
          <w:lang w:val="en-US" w:eastAsia="zh-CN"/>
          <w14:textFill>
            <w14:solidFill>
              <w14:schemeClr w14:val="tx1"/>
            </w14:solidFill>
          </w14:textFill>
        </w:rPr>
        <w:t>年</w:t>
      </w:r>
      <w:r>
        <w:rPr>
          <w:rFonts w:hint="eastAsia" w:ascii="宋体" w:hAnsi="宋体"/>
          <w:color w:val="000000" w:themeColor="text1"/>
          <w:sz w:val="24"/>
          <w:szCs w:val="24"/>
          <w:highlight w:val="none"/>
          <w:lang w:val="en-US" w:eastAsia="zh-CN"/>
          <w14:textFill>
            <w14:solidFill>
              <w14:schemeClr w14:val="tx1"/>
            </w14:solidFill>
          </w14:textFill>
        </w:rPr>
        <w:t>9</w:t>
      </w:r>
      <w:r>
        <w:rPr>
          <w:rFonts w:hint="eastAsia" w:ascii="宋体" w:hAnsi="宋体" w:eastAsia="宋体"/>
          <w:color w:val="000000" w:themeColor="text1"/>
          <w:sz w:val="24"/>
          <w:szCs w:val="24"/>
          <w:highlight w:val="none"/>
          <w:lang w:val="en-US" w:eastAsia="zh-CN"/>
          <w14:textFill>
            <w14:solidFill>
              <w14:schemeClr w14:val="tx1"/>
            </w14:solidFill>
          </w14:textFill>
        </w:rPr>
        <w:t>月</w:t>
      </w:r>
      <w:r>
        <w:rPr>
          <w:rFonts w:hint="eastAsia" w:ascii="宋体" w:hAnsi="宋体"/>
          <w:color w:val="000000" w:themeColor="text1"/>
          <w:sz w:val="24"/>
          <w:szCs w:val="24"/>
          <w:highlight w:val="none"/>
          <w:lang w:val="en-US" w:eastAsia="zh-CN"/>
          <w14:textFill>
            <w14:solidFill>
              <w14:schemeClr w14:val="tx1"/>
            </w14:solidFill>
          </w14:textFill>
        </w:rPr>
        <w:t>11</w:t>
      </w:r>
      <w:r>
        <w:rPr>
          <w:rFonts w:hint="eastAsia" w:ascii="宋体" w:hAnsi="宋体" w:eastAsia="宋体"/>
          <w:color w:val="000000" w:themeColor="text1"/>
          <w:sz w:val="24"/>
          <w:szCs w:val="24"/>
          <w:highlight w:val="none"/>
          <w:lang w:val="en-US" w:eastAsia="zh-CN"/>
          <w14:textFill>
            <w14:solidFill>
              <w14:schemeClr w14:val="tx1"/>
            </w14:solidFill>
          </w14:textFill>
        </w:rPr>
        <w:t>日08时40分（北京时间）</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2、开标地点：卢氏县公共资源交易中心四楼第</w:t>
      </w:r>
      <w:r>
        <w:rPr>
          <w:rFonts w:hint="eastAsia" w:ascii="宋体" w:hAnsi="宋体"/>
          <w:color w:val="000000" w:themeColor="text1"/>
          <w:sz w:val="24"/>
          <w:szCs w:val="24"/>
          <w:highlight w:val="none"/>
          <w:lang w:val="en-US" w:eastAsia="zh-CN"/>
          <w14:textFill>
            <w14:solidFill>
              <w14:schemeClr w14:val="tx1"/>
            </w14:solidFill>
          </w14:textFill>
        </w:rPr>
        <w:t>一</w:t>
      </w:r>
      <w:r>
        <w:rPr>
          <w:rFonts w:hint="eastAsia" w:ascii="宋体" w:hAnsi="宋体" w:eastAsia="宋体"/>
          <w:color w:val="000000" w:themeColor="text1"/>
          <w:sz w:val="24"/>
          <w:szCs w:val="24"/>
          <w:highlight w:val="none"/>
          <w:lang w:val="en-US" w:eastAsia="zh-CN"/>
          <w14:textFill>
            <w14:solidFill>
              <w14:schemeClr w14:val="tx1"/>
            </w14:solidFill>
          </w14:textFill>
        </w:rPr>
        <w:t>开标室；</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3、评标地点：卢氏县公共资源交易中心二楼第</w:t>
      </w:r>
      <w:r>
        <w:rPr>
          <w:rFonts w:hint="eastAsia" w:ascii="宋体" w:hAnsi="宋体"/>
          <w:color w:val="000000" w:themeColor="text1"/>
          <w:sz w:val="24"/>
          <w:szCs w:val="24"/>
          <w:highlight w:val="none"/>
          <w:lang w:val="en-US" w:eastAsia="zh-CN"/>
          <w14:textFill>
            <w14:solidFill>
              <w14:schemeClr w14:val="tx1"/>
            </w14:solidFill>
          </w14:textFill>
        </w:rPr>
        <w:t>一</w:t>
      </w:r>
      <w:r>
        <w:rPr>
          <w:rFonts w:hint="eastAsia" w:ascii="宋体" w:hAnsi="宋体" w:eastAsia="宋体"/>
          <w:color w:val="000000" w:themeColor="text1"/>
          <w:sz w:val="24"/>
          <w:szCs w:val="24"/>
          <w:highlight w:val="none"/>
          <w:lang w:val="en-US" w:eastAsia="zh-CN"/>
          <w14:textFill>
            <w14:solidFill>
              <w14:schemeClr w14:val="tx1"/>
            </w14:solidFill>
          </w14:textFill>
        </w:rPr>
        <w:t>评标室；</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七、其他事项</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1、响应人应仔细阅读操作手册，在本公告中要求的截止时间前完成网上投标等工作，并充分考虑人为操作等因素，因响应人操作不当等问题造成的无法报名、无法下载磋商文件、无法投标等一切后果，由响应人自行承担；</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2、投标所发生一切费用由各响应人自行承担，并承担相应的风险和责任；</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3、响应人递交的磋商响应文件不论中标与否均不予退还。</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温馨提示：本项目为电子化、无纸化交易项目，开标时不再接受任何纸质资料，为保证您能投标成功，请需仔细阅读招标文件和三门峡市公共资源交易中心官网业务办理指南。</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八、发布公告的媒介</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本次磋商公告同时在《中国招标投标公共服务平台》、《河南省政府采购网》、《三门峡市公共资源交易中心网》上发布。</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九、联系方式</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监督单位：卢氏县政府采购办公室</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联系人：郭伟静</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联系方式：0398-7863556 </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地址：卢氏县城关镇解放路中段</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textAlignment w:val="auto"/>
        <w:rPr>
          <w:rFonts w:hint="default"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en-US" w:bidi="ar-SA"/>
        </w:rPr>
        <w:t>监督单位</w:t>
      </w:r>
      <w:r>
        <w:rPr>
          <w:rFonts w:hint="eastAsia" w:ascii="宋体" w:hAnsi="宋体" w:eastAsia="宋体" w:cs="Times New Roman"/>
          <w:b w:val="0"/>
          <w:bCs w:val="0"/>
          <w:color w:val="auto"/>
          <w:kern w:val="2"/>
          <w:sz w:val="24"/>
          <w:szCs w:val="24"/>
          <w:highlight w:val="none"/>
          <w:lang w:val="en-US" w:eastAsia="zh-CN" w:bidi="ar-SA"/>
        </w:rPr>
        <w:t>：卢氏县水利局</w:t>
      </w:r>
    </w:p>
    <w:p>
      <w:pPr>
        <w:keepNext w:val="0"/>
        <w:keepLines w:val="0"/>
        <w:pageBreakBefore w:val="0"/>
        <w:kinsoku/>
        <w:overflowPunct/>
        <w:topLinePunct w:val="0"/>
        <w:bidi w:val="0"/>
        <w:adjustRightInd/>
        <w:snapToGrid/>
        <w:spacing w:beforeAutospacing="0" w:afterAutospacing="0" w:line="480" w:lineRule="exact"/>
        <w:ind w:firstLine="480" w:firstLineChars="200"/>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en-US" w:bidi="ar-SA"/>
        </w:rPr>
        <w:t>联系人：</w:t>
      </w:r>
      <w:r>
        <w:rPr>
          <w:rFonts w:hint="eastAsia" w:ascii="宋体" w:hAnsi="宋体" w:eastAsia="宋体" w:cs="Times New Roman"/>
          <w:b w:val="0"/>
          <w:bCs w:val="0"/>
          <w:color w:val="auto"/>
          <w:kern w:val="2"/>
          <w:sz w:val="24"/>
          <w:szCs w:val="24"/>
          <w:highlight w:val="none"/>
          <w:lang w:val="en-US" w:eastAsia="zh-CN" w:bidi="ar-SA"/>
        </w:rPr>
        <w:t>张毅</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textAlignment w:val="auto"/>
        <w:rPr>
          <w:rFonts w:hint="default"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电话：18639899988、0398-2157726</w:t>
      </w:r>
    </w:p>
    <w:p>
      <w:pPr>
        <w:keepNext w:val="0"/>
        <w:keepLines w:val="0"/>
        <w:pageBreakBefore w:val="0"/>
        <w:kinsoku/>
        <w:overflowPunct/>
        <w:topLinePunct w:val="0"/>
        <w:bidi w:val="0"/>
        <w:adjustRightInd/>
        <w:snapToGrid/>
        <w:spacing w:beforeAutospacing="0" w:afterAutospacing="0" w:line="480" w:lineRule="exact"/>
        <w:ind w:firstLine="480" w:firstLineChars="200"/>
        <w:textAlignment w:val="auto"/>
        <w:rPr>
          <w:rFonts w:hint="eastAsia" w:ascii="宋体" w:hAnsi="宋体" w:eastAsia="宋体" w:cs="Times New Roman"/>
          <w:b w:val="0"/>
          <w:bCs w:val="0"/>
          <w:color w:val="auto"/>
          <w:kern w:val="2"/>
          <w:sz w:val="24"/>
          <w:szCs w:val="24"/>
          <w:highlight w:val="none"/>
          <w:lang w:val="en-US" w:eastAsia="en-US" w:bidi="ar-SA"/>
        </w:rPr>
      </w:pPr>
      <w:r>
        <w:rPr>
          <w:rFonts w:hint="eastAsia" w:ascii="宋体" w:hAnsi="宋体" w:eastAsia="宋体" w:cs="Times New Roman"/>
          <w:b w:val="0"/>
          <w:bCs w:val="0"/>
          <w:color w:val="auto"/>
          <w:kern w:val="2"/>
          <w:sz w:val="24"/>
          <w:szCs w:val="24"/>
          <w:highlight w:val="none"/>
          <w:lang w:val="en-US" w:eastAsia="en-US" w:bidi="ar-SA"/>
        </w:rPr>
        <w:t>地址：卢氏县城中兴路中段</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采购人：卢氏县水利局</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联系人：代明玉</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电话：13938101878、</w:t>
      </w:r>
      <w:r>
        <w:rPr>
          <w:rFonts w:hint="eastAsia" w:ascii="宋体" w:hAnsi="宋体"/>
          <w:color w:val="000000" w:themeColor="text1"/>
          <w:sz w:val="24"/>
          <w:szCs w:val="24"/>
          <w:highlight w:val="none"/>
          <w:lang w:val="en-US" w:eastAsia="zh-CN"/>
          <w14:textFill>
            <w14:solidFill>
              <w14:schemeClr w14:val="tx1"/>
            </w14:solidFill>
          </w14:textFill>
        </w:rPr>
        <w:t>0398-7872266</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地址：卢氏县中兴路中段</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代理机构：河南洲禾建设工程有限公司</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联系人：陈爱萍</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电话：15839880880、18939075870</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地址：三门峡市商务中心区迎宾大道湖滨大厦A座2513室</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 xml:space="preserve"> </w:t>
      </w:r>
    </w:p>
    <w:p>
      <w:pPr>
        <w:spacing w:line="600" w:lineRule="exact"/>
        <w:ind w:firstLine="480" w:firstLineChars="200"/>
        <w:rPr>
          <w:rFonts w:ascii="宋体" w:hAnsi="宋体" w:cs="宋体"/>
          <w:color w:val="000000" w:themeColor="text1"/>
          <w:kern w:val="2"/>
          <w:sz w:val="24"/>
          <w:szCs w:val="24"/>
          <w:highlight w:val="none"/>
          <w14:textFill>
            <w14:solidFill>
              <w14:schemeClr w14:val="tx1"/>
            </w14:solidFill>
          </w14:textFill>
        </w:rPr>
      </w:pPr>
    </w:p>
    <w:p>
      <w:pPr>
        <w:spacing w:line="600" w:lineRule="exact"/>
        <w:rPr>
          <w:rFonts w:ascii="宋体" w:hAnsi="宋体"/>
          <w:b/>
          <w:color w:val="000000" w:themeColor="text1"/>
          <w:sz w:val="24"/>
          <w:szCs w:val="24"/>
          <w:highlight w:val="none"/>
          <w14:textFill>
            <w14:solidFill>
              <w14:schemeClr w14:val="tx1"/>
            </w14:solidFill>
          </w14:textFill>
        </w:rPr>
      </w:pPr>
    </w:p>
    <w:p>
      <w:pPr>
        <w:pStyle w:val="17"/>
        <w:rPr>
          <w:rFonts w:ascii="宋体" w:hAnsi="宋体"/>
          <w:b/>
          <w:color w:val="000000" w:themeColor="text1"/>
          <w:sz w:val="24"/>
          <w:szCs w:val="24"/>
          <w:highlight w:val="none"/>
          <w14:textFill>
            <w14:solidFill>
              <w14:schemeClr w14:val="tx1"/>
            </w14:solidFill>
          </w14:textFill>
        </w:rPr>
      </w:pPr>
    </w:p>
    <w:p>
      <w:pPr>
        <w:pStyle w:val="18"/>
        <w:rPr>
          <w:rFonts w:ascii="宋体" w:hAnsi="宋体"/>
          <w:b/>
          <w:color w:val="000000" w:themeColor="text1"/>
          <w:sz w:val="24"/>
          <w:szCs w:val="24"/>
          <w:highlight w:val="none"/>
          <w14:textFill>
            <w14:solidFill>
              <w14:schemeClr w14:val="tx1"/>
            </w14:solidFill>
          </w14:textFill>
        </w:rPr>
      </w:pPr>
    </w:p>
    <w:p>
      <w:pPr>
        <w:pStyle w:val="17"/>
        <w:rPr>
          <w:rFonts w:ascii="宋体" w:hAnsi="宋体"/>
          <w:b/>
          <w:color w:val="000000" w:themeColor="text1"/>
          <w:sz w:val="24"/>
          <w:szCs w:val="24"/>
          <w:highlight w:val="none"/>
          <w14:textFill>
            <w14:solidFill>
              <w14:schemeClr w14:val="tx1"/>
            </w14:solidFill>
          </w14:textFill>
        </w:rPr>
      </w:pPr>
    </w:p>
    <w:p>
      <w:pPr>
        <w:pStyle w:val="18"/>
        <w:rPr>
          <w:rFonts w:ascii="宋体" w:hAnsi="宋体"/>
          <w:b/>
          <w:color w:val="000000" w:themeColor="text1"/>
          <w:sz w:val="24"/>
          <w:szCs w:val="24"/>
          <w:highlight w:val="none"/>
          <w14:textFill>
            <w14:solidFill>
              <w14:schemeClr w14:val="tx1"/>
            </w14:solidFill>
          </w14:textFill>
        </w:rPr>
      </w:pPr>
    </w:p>
    <w:p>
      <w:pPr>
        <w:pStyle w:val="17"/>
        <w:rPr>
          <w:rFonts w:ascii="宋体" w:hAnsi="宋体"/>
          <w:b/>
          <w:color w:val="000000" w:themeColor="text1"/>
          <w:sz w:val="24"/>
          <w:szCs w:val="24"/>
          <w:highlight w:val="none"/>
          <w14:textFill>
            <w14:solidFill>
              <w14:schemeClr w14:val="tx1"/>
            </w14:solidFill>
          </w14:textFill>
        </w:rPr>
      </w:pPr>
    </w:p>
    <w:p>
      <w:pPr>
        <w:pStyle w:val="18"/>
        <w:rPr>
          <w:rFonts w:ascii="宋体" w:hAnsi="宋体"/>
          <w:b/>
          <w:color w:val="000000" w:themeColor="text1"/>
          <w:sz w:val="24"/>
          <w:szCs w:val="24"/>
          <w:highlight w:val="none"/>
          <w14:textFill>
            <w14:solidFill>
              <w14:schemeClr w14:val="tx1"/>
            </w14:solidFill>
          </w14:textFill>
        </w:rPr>
      </w:pPr>
    </w:p>
    <w:p>
      <w:pPr>
        <w:pStyle w:val="17"/>
        <w:rPr>
          <w:rFonts w:ascii="宋体" w:hAnsi="宋体"/>
          <w:b/>
          <w:color w:val="000000" w:themeColor="text1"/>
          <w:sz w:val="24"/>
          <w:szCs w:val="24"/>
          <w:highlight w:val="none"/>
          <w14:textFill>
            <w14:solidFill>
              <w14:schemeClr w14:val="tx1"/>
            </w14:solidFill>
          </w14:textFill>
        </w:rPr>
      </w:pPr>
    </w:p>
    <w:p>
      <w:pPr>
        <w:pStyle w:val="18"/>
        <w:rPr>
          <w:rFonts w:ascii="宋体" w:hAnsi="宋体"/>
          <w:b/>
          <w:color w:val="000000" w:themeColor="text1"/>
          <w:sz w:val="24"/>
          <w:szCs w:val="24"/>
          <w:highlight w:val="none"/>
          <w14:textFill>
            <w14:solidFill>
              <w14:schemeClr w14:val="tx1"/>
            </w14:solidFill>
          </w14:textFill>
        </w:rPr>
      </w:pPr>
    </w:p>
    <w:p>
      <w:pPr>
        <w:pStyle w:val="17"/>
        <w:rPr>
          <w:rFonts w:ascii="宋体" w:hAnsi="宋体"/>
          <w:b/>
          <w:color w:val="000000" w:themeColor="text1"/>
          <w:sz w:val="24"/>
          <w:szCs w:val="24"/>
          <w:highlight w:val="none"/>
          <w14:textFill>
            <w14:solidFill>
              <w14:schemeClr w14:val="tx1"/>
            </w14:solidFill>
          </w14:textFill>
        </w:rPr>
      </w:pPr>
    </w:p>
    <w:p>
      <w:pPr>
        <w:pStyle w:val="18"/>
        <w:ind w:left="0" w:leftChars="0" w:firstLine="0" w:firstLineChars="0"/>
        <w:rPr>
          <w:color w:val="000000" w:themeColor="text1"/>
          <w:highlight w:val="none"/>
          <w14:textFill>
            <w14:solidFill>
              <w14:schemeClr w14:val="tx1"/>
            </w14:solidFill>
          </w14:textFill>
        </w:rPr>
      </w:pPr>
    </w:p>
    <w:p>
      <w:pPr>
        <w:pStyle w:val="2"/>
        <w:pageBreakBefore w:val="0"/>
        <w:widowControl w:val="0"/>
        <w:kinsoku/>
        <w:wordWrap/>
        <w:overflowPunct/>
        <w:topLinePunct w:val="0"/>
        <w:autoSpaceDE/>
        <w:autoSpaceDN/>
        <w:bidi w:val="0"/>
        <w:adjustRightInd/>
        <w:snapToGrid/>
        <w:spacing w:before="0" w:after="0" w:line="240" w:lineRule="auto"/>
        <w:jc w:val="center"/>
        <w:textAlignment w:val="auto"/>
        <w:outlineLvl w:val="0"/>
        <w:rPr>
          <w:rFonts w:ascii="宋体" w:hAnsi="宋体" w:eastAsia="宋体"/>
          <w:color w:val="000000" w:themeColor="text1"/>
          <w:szCs w:val="32"/>
          <w:highlight w:val="none"/>
          <w14:textFill>
            <w14:solidFill>
              <w14:schemeClr w14:val="tx1"/>
            </w14:solidFill>
          </w14:textFill>
        </w:rPr>
      </w:pPr>
      <w:bookmarkStart w:id="15" w:name="_Toc15761"/>
      <w:bookmarkStart w:id="16" w:name="_Toc5308"/>
      <w:r>
        <w:rPr>
          <w:rFonts w:hint="eastAsia" w:ascii="宋体" w:hAnsi="宋体" w:eastAsia="宋体"/>
          <w:color w:val="000000" w:themeColor="text1"/>
          <w:szCs w:val="32"/>
          <w:highlight w:val="none"/>
          <w14:textFill>
            <w14:solidFill>
              <w14:schemeClr w14:val="tx1"/>
            </w14:solidFill>
          </w14:textFill>
        </w:rPr>
        <w:br w:type="page"/>
      </w:r>
      <w:r>
        <w:rPr>
          <w:rFonts w:hint="eastAsia" w:ascii="宋体" w:hAnsi="宋体" w:eastAsia="宋体"/>
          <w:color w:val="000000" w:themeColor="text1"/>
          <w:szCs w:val="32"/>
          <w:highlight w:val="none"/>
          <w14:textFill>
            <w14:solidFill>
              <w14:schemeClr w14:val="tx1"/>
            </w14:solidFill>
          </w14:textFill>
        </w:rPr>
        <w:t>第</w:t>
      </w:r>
      <w:r>
        <w:rPr>
          <w:rStyle w:val="33"/>
          <w:rFonts w:hint="eastAsia"/>
          <w:b/>
          <w:color w:val="000000" w:themeColor="text1"/>
          <w:highlight w:val="none"/>
          <w14:textFill>
            <w14:solidFill>
              <w14:schemeClr w14:val="tx1"/>
            </w14:solidFill>
          </w14:textFill>
        </w:rPr>
        <w:t>二</w:t>
      </w:r>
      <w:r>
        <w:rPr>
          <w:rFonts w:hint="eastAsia" w:ascii="宋体" w:hAnsi="宋体" w:eastAsia="宋体"/>
          <w:color w:val="000000" w:themeColor="text1"/>
          <w:szCs w:val="32"/>
          <w:highlight w:val="none"/>
          <w14:textFill>
            <w14:solidFill>
              <w14:schemeClr w14:val="tx1"/>
            </w14:solidFill>
          </w14:textFill>
        </w:rPr>
        <w:t>章 磋商须知</w:t>
      </w:r>
      <w:bookmarkEnd w:id="15"/>
      <w:bookmarkEnd w:id="16"/>
    </w:p>
    <w:p>
      <w:pPr>
        <w:pageBreakBefore w:val="0"/>
        <w:widowControl w:val="0"/>
        <w:kinsoku/>
        <w:wordWrap/>
        <w:overflowPunct/>
        <w:topLinePunct w:val="0"/>
        <w:autoSpaceDE/>
        <w:autoSpaceDN/>
        <w:bidi w:val="0"/>
        <w:adjustRightInd/>
        <w:snapToGrid/>
        <w:spacing w:line="240" w:lineRule="auto"/>
        <w:jc w:val="center"/>
        <w:textAlignment w:val="auto"/>
        <w:outlineLvl w:val="0"/>
        <w:rPr>
          <w:rFonts w:ascii="宋体" w:hAnsi="宋体" w:eastAsia="宋体"/>
          <w:b/>
          <w:bCs/>
          <w:color w:val="000000" w:themeColor="text1"/>
          <w:sz w:val="28"/>
          <w:highlight w:val="none"/>
          <w14:textFill>
            <w14:solidFill>
              <w14:schemeClr w14:val="tx1"/>
            </w14:solidFill>
          </w14:textFill>
        </w:rPr>
      </w:pPr>
      <w:bookmarkStart w:id="17" w:name="_Toc150"/>
      <w:bookmarkStart w:id="18" w:name="_Toc31109"/>
      <w:bookmarkStart w:id="19" w:name="_Toc28930"/>
      <w:bookmarkStart w:id="20" w:name="_Toc29022"/>
      <w:r>
        <w:rPr>
          <w:rFonts w:hint="eastAsia" w:ascii="宋体" w:hAnsi="宋体" w:eastAsia="宋体"/>
          <w:b/>
          <w:bCs/>
          <w:color w:val="000000" w:themeColor="text1"/>
          <w:sz w:val="28"/>
          <w:highlight w:val="none"/>
          <w14:textFill>
            <w14:solidFill>
              <w14:schemeClr w14:val="tx1"/>
            </w14:solidFill>
          </w14:textFill>
        </w:rPr>
        <w:t>供应商须知前附表</w:t>
      </w:r>
      <w:bookmarkEnd w:id="17"/>
      <w:bookmarkEnd w:id="18"/>
      <w:bookmarkEnd w:id="19"/>
      <w:bookmarkEnd w:id="20"/>
    </w:p>
    <w:tbl>
      <w:tblPr>
        <w:tblStyle w:val="19"/>
        <w:tblW w:w="9549" w:type="dxa"/>
        <w:jc w:val="center"/>
        <w:tblInd w:w="0" w:type="dxa"/>
        <w:tblLayout w:type="fixed"/>
        <w:tblCellMar>
          <w:top w:w="0" w:type="dxa"/>
          <w:left w:w="108" w:type="dxa"/>
          <w:bottom w:w="0" w:type="dxa"/>
          <w:right w:w="108" w:type="dxa"/>
        </w:tblCellMar>
      </w:tblPr>
      <w:tblGrid>
        <w:gridCol w:w="938"/>
        <w:gridCol w:w="2609"/>
        <w:gridCol w:w="6002"/>
      </w:tblGrid>
      <w:tr>
        <w:tblPrEx>
          <w:tblLayout w:type="fixed"/>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条款号</w:t>
            </w:r>
          </w:p>
        </w:tc>
        <w:tc>
          <w:tcPr>
            <w:tcW w:w="2609"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条款名称</w:t>
            </w:r>
          </w:p>
        </w:tc>
        <w:tc>
          <w:tcPr>
            <w:tcW w:w="6002"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编列内容</w:t>
            </w:r>
          </w:p>
        </w:tc>
      </w:tr>
      <w:tr>
        <w:tblPrEx>
          <w:tblLayout w:type="fixed"/>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w:t>
            </w:r>
          </w:p>
        </w:tc>
        <w:tc>
          <w:tcPr>
            <w:tcW w:w="2609"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监督单位和采购人</w:t>
            </w:r>
          </w:p>
        </w:tc>
        <w:tc>
          <w:tcPr>
            <w:tcW w:w="6002" w:type="dxa"/>
            <w:tcBorders>
              <w:top w:val="single" w:color="auto" w:sz="4" w:space="0"/>
              <w:left w:val="nil"/>
              <w:bottom w:val="single" w:color="auto" w:sz="4" w:space="0"/>
              <w:right w:val="single" w:color="auto" w:sz="4" w:space="0"/>
            </w:tcBorders>
            <w:noWrap w:val="0"/>
            <w:vAlign w:val="center"/>
          </w:tcPr>
          <w:p>
            <w:pPr>
              <w:spacing w:line="36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监督单位：卢氏县政府采购办公室</w:t>
            </w:r>
          </w:p>
          <w:p>
            <w:pPr>
              <w:spacing w:line="36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联系人：郭伟静</w:t>
            </w:r>
          </w:p>
          <w:p>
            <w:pPr>
              <w:spacing w:line="36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联系方式：0398-7863556 </w:t>
            </w:r>
          </w:p>
          <w:p>
            <w:pPr>
              <w:spacing w:line="36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地址：卢氏县城关镇解放路中段</w:t>
            </w:r>
          </w:p>
          <w:p>
            <w:pPr>
              <w:spacing w:line="360" w:lineRule="exact"/>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en-US"/>
                <w14:textFill>
                  <w14:solidFill>
                    <w14:schemeClr w14:val="tx1"/>
                  </w14:solidFill>
                </w14:textFill>
              </w:rPr>
              <w:t>监督单位</w:t>
            </w:r>
            <w:r>
              <w:rPr>
                <w:rFonts w:hint="eastAsia" w:ascii="宋体" w:hAnsi="宋体" w:eastAsia="宋体" w:cs="宋体"/>
                <w:color w:val="000000" w:themeColor="text1"/>
                <w:sz w:val="24"/>
                <w:szCs w:val="24"/>
                <w:highlight w:val="none"/>
                <w:lang w:val="en-US" w:eastAsia="zh-CN"/>
                <w14:textFill>
                  <w14:solidFill>
                    <w14:schemeClr w14:val="tx1"/>
                  </w14:solidFill>
                </w14:textFill>
              </w:rPr>
              <w:t>：卢氏县水利局</w:t>
            </w:r>
          </w:p>
          <w:p>
            <w:pPr>
              <w:spacing w:line="36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en-US"/>
                <w14:textFill>
                  <w14:solidFill>
                    <w14:schemeClr w14:val="tx1"/>
                  </w14:solidFill>
                </w14:textFill>
              </w:rPr>
              <w:t>联系人：</w:t>
            </w:r>
            <w:r>
              <w:rPr>
                <w:rFonts w:hint="eastAsia" w:ascii="宋体" w:hAnsi="宋体" w:eastAsia="宋体" w:cs="宋体"/>
                <w:color w:val="000000" w:themeColor="text1"/>
                <w:sz w:val="24"/>
                <w:szCs w:val="24"/>
                <w:highlight w:val="none"/>
                <w:lang w:val="en-US" w:eastAsia="zh-CN"/>
                <w14:textFill>
                  <w14:solidFill>
                    <w14:schemeClr w14:val="tx1"/>
                  </w14:solidFill>
                </w14:textFill>
              </w:rPr>
              <w:t>张毅</w:t>
            </w:r>
          </w:p>
          <w:p>
            <w:pPr>
              <w:spacing w:line="360" w:lineRule="exact"/>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电话：18639899988、0398-2157726</w:t>
            </w:r>
          </w:p>
          <w:p>
            <w:pPr>
              <w:spacing w:line="36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en-US"/>
                <w14:textFill>
                  <w14:solidFill>
                    <w14:schemeClr w14:val="tx1"/>
                  </w14:solidFill>
                </w14:textFill>
              </w:rPr>
              <w:t>地址：卢氏县城中兴路中段</w:t>
            </w:r>
          </w:p>
          <w:p>
            <w:pPr>
              <w:spacing w:line="360" w:lineRule="exact"/>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采购人：卢氏县水利局</w:t>
            </w:r>
          </w:p>
          <w:p>
            <w:pPr>
              <w:spacing w:line="360" w:lineRule="exact"/>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联系人：代明玉</w:t>
            </w:r>
          </w:p>
          <w:p>
            <w:pPr>
              <w:spacing w:line="360" w:lineRule="exact"/>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电话：13938101878、</w:t>
            </w:r>
            <w:r>
              <w:rPr>
                <w:rFonts w:hint="eastAsia" w:ascii="宋体" w:hAnsi="宋体" w:eastAsia="宋体" w:cs="宋体"/>
                <w:color w:val="000000" w:themeColor="text1"/>
                <w:sz w:val="24"/>
                <w:szCs w:val="24"/>
                <w:highlight w:val="none"/>
                <w:lang w:val="en-US" w:eastAsia="zh-CN"/>
                <w14:textFill>
                  <w14:solidFill>
                    <w14:schemeClr w14:val="tx1"/>
                  </w14:solidFill>
                </w14:textFill>
              </w:rPr>
              <w:t>0398-7872266</w:t>
            </w:r>
          </w:p>
          <w:p>
            <w:pPr>
              <w:spacing w:line="360" w:lineRule="exact"/>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地址：卢氏县中兴路中段</w:t>
            </w:r>
          </w:p>
        </w:tc>
      </w:tr>
      <w:tr>
        <w:tblPrEx>
          <w:tblLayout w:type="fixed"/>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w:t>
            </w:r>
          </w:p>
        </w:tc>
        <w:tc>
          <w:tcPr>
            <w:tcW w:w="2609"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采购代理机构</w:t>
            </w:r>
          </w:p>
        </w:tc>
        <w:tc>
          <w:tcPr>
            <w:tcW w:w="6002" w:type="dxa"/>
            <w:tcBorders>
              <w:top w:val="single" w:color="auto" w:sz="4" w:space="0"/>
              <w:left w:val="nil"/>
              <w:bottom w:val="single" w:color="auto" w:sz="4" w:space="0"/>
              <w:right w:val="single" w:color="auto" w:sz="4" w:space="0"/>
            </w:tcBorders>
            <w:noWrap w:val="0"/>
            <w:vAlign w:val="center"/>
          </w:tcPr>
          <w:p>
            <w:pPr>
              <w:spacing w:line="360" w:lineRule="exact"/>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代理机构：河南洲禾建设工程有限公司</w:t>
            </w:r>
          </w:p>
          <w:p>
            <w:pPr>
              <w:spacing w:line="36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联系人：</w:t>
            </w:r>
            <w:r>
              <w:rPr>
                <w:rFonts w:hint="eastAsia" w:ascii="宋体" w:hAnsi="宋体" w:eastAsia="宋体" w:cs="宋体"/>
                <w:color w:val="000000" w:themeColor="text1"/>
                <w:sz w:val="24"/>
                <w:szCs w:val="24"/>
                <w:highlight w:val="none"/>
                <w:lang w:val="en-US" w:eastAsia="zh-CN"/>
                <w14:textFill>
                  <w14:solidFill>
                    <w14:schemeClr w14:val="tx1"/>
                  </w14:solidFill>
                </w14:textFill>
              </w:rPr>
              <w:t>陈爱萍</w:t>
            </w:r>
          </w:p>
          <w:p>
            <w:pPr>
              <w:spacing w:line="360" w:lineRule="exact"/>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电话：15839880880、</w:t>
            </w:r>
            <w:r>
              <w:rPr>
                <w:rFonts w:hint="eastAsia" w:ascii="宋体" w:hAnsi="宋体" w:eastAsia="宋体" w:cs="宋体"/>
                <w:color w:val="000000" w:themeColor="text1"/>
                <w:sz w:val="24"/>
                <w:szCs w:val="24"/>
                <w:highlight w:val="none"/>
                <w:lang w:val="en-US" w:eastAsia="zh-CN"/>
                <w14:textFill>
                  <w14:solidFill>
                    <w14:schemeClr w14:val="tx1"/>
                  </w14:solidFill>
                </w14:textFill>
              </w:rPr>
              <w:t>18939075870</w:t>
            </w:r>
          </w:p>
          <w:p>
            <w:pPr>
              <w:spacing w:line="360" w:lineRule="exact"/>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地址：三门峡市商务中心区迎宾大道湖滨大厦A座2513室</w:t>
            </w:r>
          </w:p>
        </w:tc>
      </w:tr>
      <w:tr>
        <w:tblPrEx>
          <w:tblLayout w:type="fixed"/>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w:t>
            </w:r>
          </w:p>
        </w:tc>
        <w:tc>
          <w:tcPr>
            <w:tcW w:w="2609"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tc>
        <w:tc>
          <w:tcPr>
            <w:tcW w:w="6002" w:type="dxa"/>
            <w:tcBorders>
              <w:top w:val="single" w:color="auto" w:sz="4" w:space="0"/>
              <w:left w:val="nil"/>
              <w:bottom w:val="single" w:color="auto" w:sz="4" w:space="0"/>
              <w:right w:val="single" w:color="auto" w:sz="4" w:space="0"/>
            </w:tcBorders>
            <w:noWrap w:val="0"/>
            <w:vAlign w:val="center"/>
          </w:tcPr>
          <w:p>
            <w:pPr>
              <w:spacing w:line="360" w:lineRule="exact"/>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 xml:space="preserve">卢氏县2025年农村供水工程维修养护项目 </w:t>
            </w:r>
          </w:p>
        </w:tc>
      </w:tr>
      <w:tr>
        <w:tblPrEx>
          <w:tblLayout w:type="fixed"/>
          <w:tblCellMar>
            <w:top w:w="0" w:type="dxa"/>
            <w:left w:w="108" w:type="dxa"/>
            <w:bottom w:w="0" w:type="dxa"/>
            <w:right w:w="108" w:type="dxa"/>
          </w:tblCellMar>
        </w:tblPrEx>
        <w:trPr>
          <w:trHeight w:val="332"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4</w:t>
            </w:r>
          </w:p>
        </w:tc>
        <w:tc>
          <w:tcPr>
            <w:tcW w:w="2609"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项目地点</w:t>
            </w:r>
          </w:p>
        </w:tc>
        <w:tc>
          <w:tcPr>
            <w:tcW w:w="6002" w:type="dxa"/>
            <w:tcBorders>
              <w:top w:val="single" w:color="auto" w:sz="4" w:space="0"/>
              <w:left w:val="nil"/>
              <w:bottom w:val="single" w:color="auto" w:sz="4" w:space="0"/>
              <w:right w:val="single" w:color="auto" w:sz="4" w:space="0"/>
            </w:tcBorders>
            <w:noWrap w:val="0"/>
            <w:vAlign w:val="center"/>
          </w:tcPr>
          <w:p>
            <w:pPr>
              <w:spacing w:line="360" w:lineRule="exact"/>
              <w:jc w:val="left"/>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涉及卢氏县8个乡镇</w:t>
            </w:r>
          </w:p>
        </w:tc>
      </w:tr>
      <w:tr>
        <w:tblPrEx>
          <w:tblLayout w:type="fixed"/>
          <w:tblCellMar>
            <w:top w:w="0" w:type="dxa"/>
            <w:left w:w="108" w:type="dxa"/>
            <w:bottom w:w="0" w:type="dxa"/>
            <w:right w:w="108" w:type="dxa"/>
          </w:tblCellMar>
        </w:tblPrEx>
        <w:trPr>
          <w:trHeight w:val="1226"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5</w:t>
            </w:r>
          </w:p>
        </w:tc>
        <w:tc>
          <w:tcPr>
            <w:tcW w:w="2609"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工程概况</w:t>
            </w:r>
          </w:p>
        </w:tc>
        <w:tc>
          <w:tcPr>
            <w:tcW w:w="600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360" w:lineRule="auto"/>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本项目为卢氏县2025年农村供水工程维修养护项目，</w:t>
            </w:r>
            <w:r>
              <w:rPr>
                <w:rFonts w:hint="eastAsia" w:ascii="宋体" w:hAnsi="宋体" w:eastAsia="宋体"/>
                <w:color w:val="000000" w:themeColor="text1"/>
                <w:sz w:val="24"/>
                <w:szCs w:val="24"/>
                <w:highlight w:val="none"/>
                <w:lang w:val="en-US" w:eastAsia="zh-CN"/>
                <w14:textFill>
                  <w14:solidFill>
                    <w14:schemeClr w14:val="tx1"/>
                  </w14:solidFill>
                </w14:textFill>
              </w:rPr>
              <w:t>本项目</w:t>
            </w:r>
            <w:r>
              <w:rPr>
                <w:rFonts w:hint="eastAsia" w:ascii="宋体" w:hAnsi="宋体" w:eastAsia="宋体"/>
                <w:color w:val="000000" w:themeColor="text1"/>
                <w:sz w:val="24"/>
                <w:szCs w:val="24"/>
                <w:highlight w:val="none"/>
                <w:lang w:eastAsia="zh-CN"/>
                <w14:textFill>
                  <w14:solidFill>
                    <w14:schemeClr w14:val="tx1"/>
                  </w14:solidFill>
                </w14:textFill>
              </w:rPr>
              <w:t>包含</w:t>
            </w:r>
            <w:r>
              <w:rPr>
                <w:rFonts w:hint="eastAsia" w:ascii="宋体" w:hAnsi="宋体" w:eastAsia="宋体"/>
                <w:color w:val="000000" w:themeColor="text1"/>
                <w:sz w:val="24"/>
                <w:szCs w:val="24"/>
                <w:highlight w:val="none"/>
                <w:lang w:val="en-US" w:eastAsia="zh-CN"/>
                <w14:textFill>
                  <w14:solidFill>
                    <w14:schemeClr w14:val="tx1"/>
                  </w14:solidFill>
                </w14:textFill>
              </w:rPr>
              <w:t>朱阳关、瓦窑沟乡水厂、东坪村段家二组、各乡镇无塔供水设备、机井、</w:t>
            </w:r>
            <w:r>
              <w:rPr>
                <w:rFonts w:hint="eastAsia" w:ascii="宋体" w:hAnsi="宋体" w:eastAsia="宋体"/>
                <w:color w:val="000000" w:themeColor="text1"/>
                <w:sz w:val="24"/>
                <w:szCs w:val="24"/>
                <w:highlight w:val="none"/>
                <w:lang w:eastAsia="zh-CN"/>
                <w14:textFill>
                  <w14:solidFill>
                    <w14:schemeClr w14:val="tx1"/>
                  </w14:solidFill>
                </w14:textFill>
              </w:rPr>
              <w:t>引水管道、蓄水池、阀门井、损毁道路修复、进水池、截水墙、</w:t>
            </w:r>
            <w:r>
              <w:rPr>
                <w:rFonts w:hint="eastAsia" w:ascii="宋体" w:hAnsi="宋体" w:eastAsia="宋体"/>
                <w:color w:val="000000" w:themeColor="text1"/>
                <w:sz w:val="24"/>
                <w:szCs w:val="24"/>
                <w:highlight w:val="none"/>
                <w:lang w:val="en-US" w:eastAsia="zh-CN"/>
                <w14:textFill>
                  <w14:solidFill>
                    <w14:schemeClr w14:val="tx1"/>
                  </w14:solidFill>
                </w14:textFill>
              </w:rPr>
              <w:t>拦水堰</w:t>
            </w:r>
            <w:r>
              <w:rPr>
                <w:rFonts w:hint="eastAsia" w:ascii="宋体" w:hAnsi="宋体" w:eastAsia="宋体"/>
                <w:color w:val="000000" w:themeColor="text1"/>
                <w:sz w:val="24"/>
                <w:szCs w:val="24"/>
                <w:highlight w:val="none"/>
                <w:lang w:eastAsia="zh-CN"/>
                <w14:textFill>
                  <w14:solidFill>
                    <w14:schemeClr w14:val="tx1"/>
                  </w14:solidFill>
                </w14:textFill>
              </w:rPr>
              <w:t>等供水工程</w:t>
            </w:r>
            <w:r>
              <w:rPr>
                <w:rFonts w:hint="eastAsia" w:ascii="宋体" w:hAnsi="宋体" w:eastAsia="宋体"/>
                <w:color w:val="000000" w:themeColor="text1"/>
                <w:sz w:val="24"/>
                <w:szCs w:val="24"/>
                <w:highlight w:val="none"/>
                <w:lang w:val="en-US" w:eastAsia="zh-CN"/>
                <w14:textFill>
                  <w14:solidFill>
                    <w14:schemeClr w14:val="tx1"/>
                  </w14:solidFill>
                </w14:textFill>
              </w:rPr>
              <w:t>设备和设施的</w:t>
            </w:r>
            <w:r>
              <w:rPr>
                <w:rFonts w:hint="eastAsia" w:ascii="宋体" w:hAnsi="宋体" w:eastAsia="宋体"/>
                <w:color w:val="000000" w:themeColor="text1"/>
                <w:sz w:val="24"/>
                <w:szCs w:val="24"/>
                <w:highlight w:val="none"/>
                <w:lang w:eastAsia="zh-CN"/>
                <w14:textFill>
                  <w14:solidFill>
                    <w14:schemeClr w14:val="tx1"/>
                  </w14:solidFill>
                </w14:textFill>
              </w:rPr>
              <w:t>维修养护</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lang w:eastAsia="zh-CN"/>
                <w14:textFill>
                  <w14:solidFill>
                    <w14:schemeClr w14:val="tx1"/>
                  </w14:solidFill>
                </w14:textFill>
              </w:rPr>
              <w:t>（具体内容详见工程量清单）</w:t>
            </w:r>
          </w:p>
        </w:tc>
      </w:tr>
      <w:tr>
        <w:tblPrEx>
          <w:tblLayout w:type="fixed"/>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w:t>
            </w:r>
          </w:p>
        </w:tc>
        <w:tc>
          <w:tcPr>
            <w:tcW w:w="2609"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资金落实情况</w:t>
            </w:r>
          </w:p>
        </w:tc>
        <w:tc>
          <w:tcPr>
            <w:tcW w:w="600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360" w:lineRule="auto"/>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财政</w:t>
            </w:r>
            <w:r>
              <w:rPr>
                <w:rFonts w:hint="eastAsia" w:ascii="宋体" w:hAnsi="宋体" w:eastAsia="宋体" w:cs="宋体"/>
                <w:color w:val="000000" w:themeColor="text1"/>
                <w:sz w:val="24"/>
                <w:szCs w:val="24"/>
                <w:highlight w:val="none"/>
                <w14:textFill>
                  <w14:solidFill>
                    <w14:schemeClr w14:val="tx1"/>
                  </w14:solidFill>
                </w14:textFill>
              </w:rPr>
              <w:t>资金，</w:t>
            </w:r>
            <w:r>
              <w:rPr>
                <w:rFonts w:hint="eastAsia" w:ascii="宋体" w:hAnsi="宋体" w:eastAsia="宋体"/>
                <w:color w:val="000000" w:themeColor="text1"/>
                <w:sz w:val="24"/>
                <w:szCs w:val="24"/>
                <w:highlight w:val="none"/>
                <w14:textFill>
                  <w14:solidFill>
                    <w14:schemeClr w14:val="tx1"/>
                  </w14:solidFill>
                </w14:textFill>
              </w:rPr>
              <w:t>已落实</w:t>
            </w:r>
          </w:p>
        </w:tc>
      </w:tr>
      <w:tr>
        <w:tblPrEx>
          <w:tblLayout w:type="fixed"/>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7</w:t>
            </w:r>
          </w:p>
        </w:tc>
        <w:tc>
          <w:tcPr>
            <w:tcW w:w="2609"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磋商范围</w:t>
            </w:r>
          </w:p>
        </w:tc>
        <w:tc>
          <w:tcPr>
            <w:tcW w:w="6002" w:type="dxa"/>
            <w:tcBorders>
              <w:top w:val="single" w:color="auto" w:sz="4" w:space="0"/>
              <w:left w:val="nil"/>
              <w:bottom w:val="single" w:color="auto" w:sz="4" w:space="0"/>
              <w:right w:val="single" w:color="auto" w:sz="4" w:space="0"/>
            </w:tcBorders>
            <w:noWrap w:val="0"/>
            <w:vAlign w:val="center"/>
          </w:tcPr>
          <w:p>
            <w:pPr>
              <w:spacing w:line="360" w:lineRule="exact"/>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竞争性磋商文件、工程量清单所</w:t>
            </w:r>
            <w:r>
              <w:rPr>
                <w:rFonts w:hint="eastAsia" w:ascii="宋体" w:hAnsi="宋体"/>
                <w:color w:val="000000" w:themeColor="text1"/>
                <w:sz w:val="24"/>
                <w:szCs w:val="24"/>
                <w:highlight w:val="none"/>
                <w:lang w:eastAsia="zh-CN"/>
                <w14:textFill>
                  <w14:solidFill>
                    <w14:schemeClr w14:val="tx1"/>
                  </w14:solidFill>
                </w14:textFill>
              </w:rPr>
              <w:t>包含</w:t>
            </w:r>
            <w:r>
              <w:rPr>
                <w:rFonts w:hint="eastAsia" w:ascii="宋体" w:hAnsi="宋体" w:eastAsia="宋体"/>
                <w:color w:val="000000" w:themeColor="text1"/>
                <w:sz w:val="24"/>
                <w:szCs w:val="24"/>
                <w:highlight w:val="none"/>
                <w14:textFill>
                  <w14:solidFill>
                    <w14:schemeClr w14:val="tx1"/>
                  </w14:solidFill>
                </w14:textFill>
              </w:rPr>
              <w:t>的全部内容</w:t>
            </w:r>
          </w:p>
        </w:tc>
      </w:tr>
      <w:tr>
        <w:tblPrEx>
          <w:tblLayout w:type="fixed"/>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8</w:t>
            </w:r>
          </w:p>
        </w:tc>
        <w:tc>
          <w:tcPr>
            <w:tcW w:w="2609" w:type="dxa"/>
            <w:tcBorders>
              <w:top w:val="single" w:color="auto" w:sz="4" w:space="0"/>
              <w:left w:val="nil"/>
              <w:bottom w:val="single" w:color="auto" w:sz="4" w:space="0"/>
              <w:right w:val="single" w:color="auto" w:sz="4" w:space="0"/>
            </w:tcBorders>
            <w:noWrap w:val="0"/>
            <w:vAlign w:val="center"/>
          </w:tcPr>
          <w:p>
            <w:pPr>
              <w:spacing w:line="360" w:lineRule="exact"/>
              <w:ind w:firstLine="720" w:firstLineChars="300"/>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计划工期</w:t>
            </w:r>
          </w:p>
        </w:tc>
        <w:tc>
          <w:tcPr>
            <w:tcW w:w="6002" w:type="dxa"/>
            <w:tcBorders>
              <w:top w:val="single" w:color="auto" w:sz="4" w:space="0"/>
              <w:left w:val="nil"/>
              <w:bottom w:val="single" w:color="auto" w:sz="4" w:space="0"/>
              <w:right w:val="single" w:color="auto" w:sz="4" w:space="0"/>
            </w:tcBorders>
            <w:noWrap w:val="0"/>
            <w:vAlign w:val="center"/>
          </w:tcPr>
          <w:p>
            <w:pPr>
              <w:spacing w:line="360" w:lineRule="exact"/>
              <w:ind w:firstLine="480" w:firstLineChars="200"/>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90日历天</w:t>
            </w:r>
          </w:p>
        </w:tc>
      </w:tr>
      <w:tr>
        <w:tblPrEx>
          <w:tblLayout w:type="fixed"/>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9</w:t>
            </w:r>
          </w:p>
        </w:tc>
        <w:tc>
          <w:tcPr>
            <w:tcW w:w="2609"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质量要求</w:t>
            </w:r>
          </w:p>
        </w:tc>
        <w:tc>
          <w:tcPr>
            <w:tcW w:w="600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360" w:lineRule="auto"/>
              <w:textAlignment w:val="auto"/>
              <w:rPr>
                <w:rFonts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达到国家现行建设工程施工质量验收规范合格标准</w:t>
            </w:r>
          </w:p>
        </w:tc>
      </w:tr>
      <w:tr>
        <w:tblPrEx>
          <w:tblLayout w:type="fixed"/>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10</w:t>
            </w:r>
          </w:p>
        </w:tc>
        <w:tc>
          <w:tcPr>
            <w:tcW w:w="2609"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供应商资质要求</w:t>
            </w:r>
          </w:p>
        </w:tc>
        <w:tc>
          <w:tcPr>
            <w:tcW w:w="600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1、供应商须具备独立法人资格，持有合法有效的营业执照；</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2、具有</w:t>
            </w:r>
            <w:r>
              <w:rPr>
                <w:rFonts w:hint="eastAsia" w:ascii="宋体" w:hAnsi="宋体"/>
                <w:color w:val="000000" w:themeColor="text1"/>
                <w:sz w:val="24"/>
                <w:szCs w:val="24"/>
                <w:highlight w:val="none"/>
                <w:lang w:val="en-US" w:eastAsia="zh-CN"/>
                <w14:textFill>
                  <w14:solidFill>
                    <w14:schemeClr w14:val="tx1"/>
                  </w14:solidFill>
                </w14:textFill>
              </w:rPr>
              <w:t>水利水电工程施工总承包叁级</w:t>
            </w:r>
            <w:r>
              <w:rPr>
                <w:rFonts w:hint="eastAsia" w:ascii="宋体" w:hAnsi="宋体" w:eastAsia="宋体"/>
                <w:color w:val="000000" w:themeColor="text1"/>
                <w:sz w:val="24"/>
                <w:szCs w:val="24"/>
                <w:highlight w:val="none"/>
                <w:lang w:val="en-US" w:eastAsia="zh-CN"/>
                <w14:textFill>
                  <w14:solidFill>
                    <w14:schemeClr w14:val="tx1"/>
                  </w14:solidFill>
                </w14:textFill>
              </w:rPr>
              <w:t>及以上资质，且具有有效的安全生产许可证；在人员、设备、资金等方面具有相应的施工能力；</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3、拟派项目经理须具备</w:t>
            </w:r>
            <w:r>
              <w:rPr>
                <w:rFonts w:hint="eastAsia" w:ascii="宋体" w:hAnsi="宋体"/>
                <w:color w:val="000000" w:themeColor="text1"/>
                <w:sz w:val="24"/>
                <w:szCs w:val="24"/>
                <w:highlight w:val="none"/>
                <w:lang w:val="en-US" w:eastAsia="zh-CN"/>
                <w14:textFill>
                  <w14:solidFill>
                    <w14:schemeClr w14:val="tx1"/>
                  </w14:solidFill>
                </w14:textFill>
              </w:rPr>
              <w:t>水利水电工程施</w:t>
            </w:r>
            <w:r>
              <w:rPr>
                <w:rFonts w:hint="eastAsia" w:ascii="宋体" w:hAnsi="宋体" w:eastAsia="宋体"/>
                <w:color w:val="000000" w:themeColor="text1"/>
                <w:sz w:val="24"/>
                <w:szCs w:val="24"/>
                <w:highlight w:val="none"/>
                <w:lang w:val="en-US" w:eastAsia="zh-CN"/>
                <w14:textFill>
                  <w14:solidFill>
                    <w14:schemeClr w14:val="tx1"/>
                  </w14:solidFill>
                </w14:textFill>
              </w:rPr>
              <w:t>专业贰级及以上建造师执业资格和安全生产考核合格证，参加继续教育的应具有建造师继续教育证，为本单位员工（提供劳动合同），已参加社会保险（提供</w:t>
            </w:r>
            <w:r>
              <w:rPr>
                <w:rFonts w:hint="eastAsia" w:ascii="宋体" w:hAnsi="宋体"/>
                <w:color w:val="000000" w:themeColor="text1"/>
                <w:sz w:val="24"/>
                <w:szCs w:val="24"/>
                <w:highlight w:val="none"/>
                <w:lang w:val="en-US" w:eastAsia="zh-CN"/>
                <w14:textFill>
                  <w14:solidFill>
                    <w14:schemeClr w14:val="tx1"/>
                  </w14:solidFill>
                </w14:textFill>
              </w:rPr>
              <w:t>2025</w:t>
            </w:r>
            <w:r>
              <w:rPr>
                <w:rFonts w:hint="eastAsia" w:ascii="宋体" w:hAnsi="宋体" w:eastAsia="宋体"/>
                <w:color w:val="000000" w:themeColor="text1"/>
                <w:sz w:val="24"/>
                <w:szCs w:val="24"/>
                <w:highlight w:val="none"/>
                <w:lang w:val="en-US" w:eastAsia="zh-CN"/>
                <w14:textFill>
                  <w14:solidFill>
                    <w14:schemeClr w14:val="tx1"/>
                  </w14:solidFill>
                </w14:textFill>
              </w:rPr>
              <w:t>年以来任意连续3个月），且未在其他在建工程项目中担任项目经理；</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具有良好的商业信誉和健全的财务会计制度(提供</w:t>
            </w:r>
            <w:r>
              <w:rPr>
                <w:rFonts w:hint="eastAsia" w:ascii="宋体" w:hAnsi="宋体" w:eastAsia="宋体"/>
                <w:color w:val="000000" w:themeColor="text1"/>
                <w:sz w:val="24"/>
                <w:szCs w:val="24"/>
                <w:highlight w:val="none"/>
                <w:lang w:eastAsia="zh-CN"/>
                <w14:textFill>
                  <w14:solidFill>
                    <w14:schemeClr w14:val="tx1"/>
                  </w14:solidFill>
                </w14:textFill>
              </w:rPr>
              <w:t>近三</w:t>
            </w:r>
            <w:r>
              <w:rPr>
                <w:rFonts w:hint="eastAsia" w:ascii="宋体" w:hAnsi="宋体" w:eastAsia="宋体"/>
                <w:color w:val="000000" w:themeColor="text1"/>
                <w:sz w:val="24"/>
                <w:szCs w:val="24"/>
                <w:highlight w:val="none"/>
                <w14:textFill>
                  <w14:solidFill>
                    <w14:schemeClr w14:val="tx1"/>
                  </w14:solidFill>
                </w14:textFill>
              </w:rPr>
              <w:t>年</w:t>
            </w:r>
            <w:r>
              <w:rPr>
                <w:rFonts w:hint="eastAsia" w:ascii="宋体" w:hAnsi="宋体" w:eastAsia="宋体"/>
                <w:color w:val="000000" w:themeColor="text1"/>
                <w:sz w:val="24"/>
                <w:szCs w:val="24"/>
                <w:highlight w:val="none"/>
                <w:lang w:eastAsia="zh-CN"/>
                <w14:textFill>
                  <w14:solidFill>
                    <w14:schemeClr w14:val="tx1"/>
                  </w14:solidFill>
                </w14:textFill>
              </w:rPr>
              <w:t>任意一年</w:t>
            </w:r>
            <w:r>
              <w:rPr>
                <w:rFonts w:hint="eastAsia" w:ascii="宋体" w:hAnsi="宋体" w:eastAsia="宋体"/>
                <w:color w:val="000000" w:themeColor="text1"/>
                <w:sz w:val="24"/>
                <w:szCs w:val="24"/>
                <w:highlight w:val="none"/>
                <w14:textFill>
                  <w14:solidFill>
                    <w14:schemeClr w14:val="tx1"/>
                  </w14:solidFill>
                </w14:textFill>
              </w:rPr>
              <w:t>的</w:t>
            </w:r>
            <w:r>
              <w:rPr>
                <w:rFonts w:hint="eastAsia" w:ascii="宋体" w:hAnsi="宋体" w:eastAsia="宋体"/>
                <w:color w:val="000000" w:themeColor="text1"/>
                <w:sz w:val="24"/>
                <w:szCs w:val="24"/>
                <w:highlight w:val="none"/>
                <w:lang w:eastAsia="zh-CN"/>
                <w14:textFill>
                  <w14:solidFill>
                    <w14:schemeClr w14:val="tx1"/>
                  </w14:solidFill>
                </w14:textFill>
              </w:rPr>
              <w:t>审计报告或</w:t>
            </w:r>
            <w:r>
              <w:rPr>
                <w:rFonts w:hint="eastAsia" w:ascii="宋体" w:hAnsi="宋体" w:eastAsia="宋体"/>
                <w:color w:val="000000" w:themeColor="text1"/>
                <w:sz w:val="24"/>
                <w:szCs w:val="24"/>
                <w:highlight w:val="none"/>
                <w14:textFill>
                  <w14:solidFill>
                    <w14:schemeClr w14:val="tx1"/>
                  </w14:solidFill>
                </w14:textFill>
              </w:rPr>
              <w:t>财务报告，不足一年，应提供注册期后至今的财务报表）；</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eastAsia="宋体"/>
                <w:color w:val="000000" w:themeColor="text1"/>
                <w:sz w:val="24"/>
                <w:szCs w:val="24"/>
                <w:highlight w:val="none"/>
                <w14:textFill>
                  <w14:solidFill>
                    <w14:schemeClr w14:val="tx1"/>
                  </w14:solidFill>
                </w14:textFill>
              </w:rPr>
              <w:t>、参加政府采购活动前3年内无行贿犯罪记录，（开标时提供《中国裁判文书网》查询结果网页截图或企业自行承诺的无行贿犯罪承诺书，查询&lt;承诺&gt;对象为“企业，法定代表人，项目经理”）；</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6</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参加政府采购活动前3年内无商业贿赂、不正当竞争行为、骗取中标、严重违约及重大工程质量等问题</w:t>
            </w:r>
            <w:r>
              <w:rPr>
                <w:rFonts w:hint="eastAsia" w:ascii="宋体" w:hAnsi="宋体" w:eastAsia="宋体"/>
                <w:color w:val="000000" w:themeColor="text1"/>
                <w:sz w:val="24"/>
                <w:szCs w:val="24"/>
                <w:highlight w:val="none"/>
                <w14:textFill>
                  <w14:solidFill>
                    <w14:schemeClr w14:val="tx1"/>
                  </w14:solidFill>
                </w14:textFill>
              </w:rPr>
              <w:t>；</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7</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提供“信用中国”和“中国政府采购网”网站的查询信息截图），查询时间为自公告发布之日起至投标截止时间前</w:t>
            </w:r>
            <w:r>
              <w:rPr>
                <w:rFonts w:hint="eastAsia" w:ascii="宋体" w:hAnsi="宋体"/>
                <w:color w:val="000000" w:themeColor="text1"/>
                <w:sz w:val="24"/>
                <w:szCs w:val="24"/>
                <w:highlight w:val="none"/>
                <w:lang w:val="en-US" w:eastAsia="zh-CN"/>
                <w14:textFill>
                  <w14:solidFill>
                    <w14:schemeClr w14:val="tx1"/>
                  </w14:solidFill>
                </w14:textFill>
              </w:rPr>
              <w:t>；</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8</w:t>
            </w:r>
            <w:r>
              <w:rPr>
                <w:rFonts w:hint="eastAsia" w:ascii="宋体" w:hAnsi="宋体" w:eastAsia="宋体"/>
                <w:color w:val="000000" w:themeColor="text1"/>
                <w:sz w:val="24"/>
                <w:szCs w:val="24"/>
                <w:highlight w:val="none"/>
                <w14:textFill>
                  <w14:solidFill>
                    <w14:schemeClr w14:val="tx1"/>
                  </w14:solidFill>
                </w14:textFill>
              </w:rPr>
              <w:t>、本次磋商不接受联合体投标</w:t>
            </w:r>
            <w:r>
              <w:rPr>
                <w:rFonts w:hint="eastAsia" w:ascii="宋体" w:hAnsi="宋体"/>
                <w:color w:val="000000" w:themeColor="text1"/>
                <w:sz w:val="24"/>
                <w:szCs w:val="24"/>
                <w:highlight w:val="none"/>
                <w:lang w:eastAsia="zh-CN"/>
                <w14:textFill>
                  <w14:solidFill>
                    <w14:schemeClr w14:val="tx1"/>
                  </w14:solidFill>
                </w14:textFill>
              </w:rPr>
              <w:t>；</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9</w:t>
            </w:r>
            <w:r>
              <w:rPr>
                <w:rFonts w:hint="eastAsia" w:ascii="宋体" w:hAnsi="宋体" w:eastAsia="宋体"/>
                <w:color w:val="000000" w:themeColor="text1"/>
                <w:sz w:val="24"/>
                <w:szCs w:val="24"/>
                <w:highlight w:val="none"/>
                <w14:textFill>
                  <w14:solidFill>
                    <w14:schemeClr w14:val="tx1"/>
                  </w14:solidFill>
                </w14:textFill>
              </w:rPr>
              <w:t>、本次磋商实行资格后审</w:t>
            </w:r>
            <w:r>
              <w:rPr>
                <w:rFonts w:hint="eastAsia" w:ascii="宋体" w:hAnsi="宋体"/>
                <w:color w:val="000000" w:themeColor="text1"/>
                <w:sz w:val="24"/>
                <w:szCs w:val="24"/>
                <w:highlight w:val="none"/>
                <w:lang w:eastAsia="zh-CN"/>
                <w14:textFill>
                  <w14:solidFill>
                    <w14:schemeClr w14:val="tx1"/>
                  </w14:solidFill>
                </w14:textFill>
              </w:rPr>
              <w:t>。</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注：被列入失信被执行人、重大税收违法失信主体的企业做无效标处理。招标人或招标代理机构有权对投标人信用记录进行甄别和复查。</w:t>
            </w:r>
          </w:p>
        </w:tc>
      </w:tr>
      <w:tr>
        <w:tblPrEx>
          <w:tblLayout w:type="fixed"/>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11</w:t>
            </w:r>
          </w:p>
        </w:tc>
        <w:tc>
          <w:tcPr>
            <w:tcW w:w="2609"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踏勘现场</w:t>
            </w:r>
          </w:p>
        </w:tc>
        <w:tc>
          <w:tcPr>
            <w:tcW w:w="6002"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■不组织，供应商自行踏勘</w:t>
            </w:r>
          </w:p>
        </w:tc>
      </w:tr>
      <w:tr>
        <w:tblPrEx>
          <w:tblLayout w:type="fixed"/>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12</w:t>
            </w:r>
          </w:p>
        </w:tc>
        <w:tc>
          <w:tcPr>
            <w:tcW w:w="2609"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olor w:val="000000" w:themeColor="text1"/>
                <w:sz w:val="24"/>
                <w:szCs w:val="24"/>
                <w:highlight w:val="none"/>
                <w14:textFill>
                  <w14:solidFill>
                    <w14:schemeClr w14:val="tx1"/>
                  </w14:solidFill>
                </w14:textFill>
              </w:rPr>
              <w:t>提出问题的截止时间</w:t>
            </w:r>
          </w:p>
        </w:tc>
        <w:tc>
          <w:tcPr>
            <w:tcW w:w="6002"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s="宋体"/>
                <w:color w:val="000000" w:themeColor="text1"/>
                <w:sz w:val="24"/>
                <w:szCs w:val="24"/>
                <w:highlight w:val="none"/>
                <w14:textFill>
                  <w14:solidFill>
                    <w14:schemeClr w14:val="tx1"/>
                  </w14:solidFill>
                </w14:textFill>
              </w:rPr>
            </w:pPr>
            <w:bookmarkStart w:id="21" w:name="OLE_LINK49"/>
            <w:bookmarkStart w:id="22" w:name="OLE_LINK47"/>
            <w:bookmarkStart w:id="23" w:name="OLE_LINK48"/>
            <w:r>
              <w:rPr>
                <w:rFonts w:hint="eastAsia" w:ascii="宋体" w:hAnsi="宋体" w:eastAsia="宋体" w:cs="宋体"/>
                <w:color w:val="000000" w:themeColor="text1"/>
                <w:sz w:val="24"/>
                <w:szCs w:val="24"/>
                <w:highlight w:val="none"/>
                <w14:textFill>
                  <w14:solidFill>
                    <w14:schemeClr w14:val="tx1"/>
                  </w14:solidFill>
                </w14:textFill>
              </w:rPr>
              <w:t>在磋商截止时间前5日</w:t>
            </w:r>
            <w:bookmarkEnd w:id="21"/>
            <w:bookmarkEnd w:id="22"/>
            <w:bookmarkEnd w:id="23"/>
          </w:p>
        </w:tc>
      </w:tr>
      <w:tr>
        <w:tblPrEx>
          <w:tblLayout w:type="fixed"/>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13</w:t>
            </w:r>
          </w:p>
        </w:tc>
        <w:tc>
          <w:tcPr>
            <w:tcW w:w="2609"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采购人书面澄清的时间</w:t>
            </w:r>
          </w:p>
        </w:tc>
        <w:tc>
          <w:tcPr>
            <w:tcW w:w="6002"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在磋商截止时间前5日</w:t>
            </w:r>
          </w:p>
        </w:tc>
      </w:tr>
      <w:tr>
        <w:tblPrEx>
          <w:tblLayout w:type="fixed"/>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14</w:t>
            </w:r>
          </w:p>
        </w:tc>
        <w:tc>
          <w:tcPr>
            <w:tcW w:w="2609"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分包</w:t>
            </w:r>
          </w:p>
        </w:tc>
        <w:tc>
          <w:tcPr>
            <w:tcW w:w="6002"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■不允许</w:t>
            </w:r>
          </w:p>
        </w:tc>
      </w:tr>
      <w:tr>
        <w:tblPrEx>
          <w:tblLayout w:type="fixed"/>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15</w:t>
            </w:r>
          </w:p>
        </w:tc>
        <w:tc>
          <w:tcPr>
            <w:tcW w:w="2609"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偏离</w:t>
            </w:r>
          </w:p>
        </w:tc>
        <w:tc>
          <w:tcPr>
            <w:tcW w:w="6002"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■不允许</w:t>
            </w:r>
          </w:p>
        </w:tc>
      </w:tr>
      <w:tr>
        <w:tblPrEx>
          <w:tblLayout w:type="fixed"/>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240" w:firstLineChars="1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w:t>
            </w:r>
          </w:p>
        </w:tc>
        <w:tc>
          <w:tcPr>
            <w:tcW w:w="2609"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磋商响应性文件递交截止时间</w:t>
            </w:r>
          </w:p>
        </w:tc>
        <w:tc>
          <w:tcPr>
            <w:tcW w:w="6002"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202</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eastAsia="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lang w:val="en-US" w:eastAsia="zh-CN"/>
                <w14:textFill>
                  <w14:solidFill>
                    <w14:schemeClr w14:val="tx1"/>
                  </w14:solidFill>
                </w14:textFill>
              </w:rPr>
              <w:t>9</w:t>
            </w:r>
            <w:r>
              <w:rPr>
                <w:rFonts w:hint="eastAsia" w:ascii="宋体" w:hAnsi="宋体" w:eastAsia="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lang w:val="en-US" w:eastAsia="zh-CN"/>
                <w14:textFill>
                  <w14:solidFill>
                    <w14:schemeClr w14:val="tx1"/>
                  </w14:solidFill>
                </w14:textFill>
              </w:rPr>
              <w:t>11</w:t>
            </w:r>
            <w:r>
              <w:rPr>
                <w:rFonts w:hint="eastAsia" w:ascii="宋体" w:hAnsi="宋体" w:eastAsia="宋体"/>
                <w:color w:val="000000" w:themeColor="text1"/>
                <w:sz w:val="24"/>
                <w:szCs w:val="24"/>
                <w:highlight w:val="none"/>
                <w14:textFill>
                  <w14:solidFill>
                    <w14:schemeClr w14:val="tx1"/>
                  </w14:solidFill>
                </w14:textFill>
              </w:rPr>
              <w:t>日08时40分</w:t>
            </w:r>
          </w:p>
        </w:tc>
      </w:tr>
      <w:tr>
        <w:tblPrEx>
          <w:tblLayout w:type="fixed"/>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17</w:t>
            </w:r>
          </w:p>
        </w:tc>
        <w:tc>
          <w:tcPr>
            <w:tcW w:w="2609"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olor w:val="000000" w:themeColor="text1"/>
                <w:sz w:val="24"/>
                <w:szCs w:val="24"/>
                <w:highlight w:val="none"/>
                <w14:textFill>
                  <w14:solidFill>
                    <w14:schemeClr w14:val="tx1"/>
                  </w14:solidFill>
                </w14:textFill>
              </w:rPr>
              <w:t>确认收到磋商文件的澄清时间</w:t>
            </w:r>
          </w:p>
        </w:tc>
        <w:tc>
          <w:tcPr>
            <w:tcW w:w="6002"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收到澄清后24小时内（已发出时间为准）</w:t>
            </w:r>
          </w:p>
        </w:tc>
      </w:tr>
      <w:tr>
        <w:tblPrEx>
          <w:tblLayout w:type="fixed"/>
          <w:tblCellMar>
            <w:top w:w="0" w:type="dxa"/>
            <w:left w:w="108" w:type="dxa"/>
            <w:bottom w:w="0" w:type="dxa"/>
            <w:right w:w="108" w:type="dxa"/>
          </w:tblCellMar>
        </w:tblPrEx>
        <w:trPr>
          <w:trHeight w:val="962"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18</w:t>
            </w:r>
          </w:p>
        </w:tc>
        <w:tc>
          <w:tcPr>
            <w:tcW w:w="2609"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olor w:val="000000" w:themeColor="text1"/>
                <w:sz w:val="24"/>
                <w:szCs w:val="24"/>
                <w:highlight w:val="none"/>
                <w14:textFill>
                  <w14:solidFill>
                    <w14:schemeClr w14:val="tx1"/>
                  </w14:solidFill>
                </w14:textFill>
              </w:rPr>
              <w:t>确认收到磋商文件的修改时间</w:t>
            </w:r>
          </w:p>
        </w:tc>
        <w:tc>
          <w:tcPr>
            <w:tcW w:w="6002"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收到澄清后24小时内（已发出时间为准）</w:t>
            </w:r>
          </w:p>
        </w:tc>
      </w:tr>
      <w:tr>
        <w:tblPrEx>
          <w:tblLayout w:type="fixed"/>
          <w:tblCellMar>
            <w:top w:w="0" w:type="dxa"/>
            <w:left w:w="108" w:type="dxa"/>
            <w:bottom w:w="0" w:type="dxa"/>
            <w:right w:w="108" w:type="dxa"/>
          </w:tblCellMar>
        </w:tblPrEx>
        <w:trPr>
          <w:trHeight w:val="505"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19</w:t>
            </w:r>
          </w:p>
        </w:tc>
        <w:tc>
          <w:tcPr>
            <w:tcW w:w="2609"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磋商有效期</w:t>
            </w:r>
          </w:p>
        </w:tc>
        <w:tc>
          <w:tcPr>
            <w:tcW w:w="6002"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60日历天（磋商截止之日起）</w:t>
            </w:r>
          </w:p>
        </w:tc>
      </w:tr>
      <w:tr>
        <w:tblPrEx>
          <w:tblLayout w:type="fixed"/>
          <w:tblCellMar>
            <w:top w:w="0" w:type="dxa"/>
            <w:left w:w="108" w:type="dxa"/>
            <w:bottom w:w="0" w:type="dxa"/>
            <w:right w:w="108" w:type="dxa"/>
          </w:tblCellMar>
        </w:tblPrEx>
        <w:trPr>
          <w:trHeight w:val="425"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20</w:t>
            </w:r>
          </w:p>
        </w:tc>
        <w:tc>
          <w:tcPr>
            <w:tcW w:w="2609"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磋商文件售价</w:t>
            </w:r>
          </w:p>
        </w:tc>
        <w:tc>
          <w:tcPr>
            <w:tcW w:w="6002"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0元；</w:t>
            </w:r>
          </w:p>
        </w:tc>
      </w:tr>
      <w:tr>
        <w:tblPrEx>
          <w:tblLayout w:type="fixed"/>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tabs>
                <w:tab w:val="left" w:pos="180"/>
              </w:tabs>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21</w:t>
            </w:r>
          </w:p>
        </w:tc>
        <w:tc>
          <w:tcPr>
            <w:tcW w:w="2609" w:type="dxa"/>
            <w:tcBorders>
              <w:top w:val="single" w:color="auto" w:sz="4" w:space="0"/>
              <w:left w:val="nil"/>
              <w:bottom w:val="single" w:color="auto" w:sz="4" w:space="0"/>
              <w:right w:val="single" w:color="auto" w:sz="4" w:space="0"/>
            </w:tcBorders>
            <w:noWrap w:val="0"/>
            <w:vAlign w:val="center"/>
          </w:tcPr>
          <w:p>
            <w:pPr>
              <w:tabs>
                <w:tab w:val="left" w:pos="180"/>
              </w:tabs>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近年财务状况的年份要求</w:t>
            </w:r>
          </w:p>
        </w:tc>
        <w:tc>
          <w:tcPr>
            <w:tcW w:w="6002"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具有良好的商业信誉和健全的财务会计制度(提供</w:t>
            </w:r>
            <w:r>
              <w:rPr>
                <w:rFonts w:hint="eastAsia" w:ascii="宋体" w:hAnsi="宋体" w:eastAsia="宋体"/>
                <w:color w:val="000000" w:themeColor="text1"/>
                <w:sz w:val="24"/>
                <w:szCs w:val="24"/>
                <w:highlight w:val="none"/>
                <w:lang w:eastAsia="zh-CN"/>
                <w14:textFill>
                  <w14:solidFill>
                    <w14:schemeClr w14:val="tx1"/>
                  </w14:solidFill>
                </w14:textFill>
              </w:rPr>
              <w:t>近三</w:t>
            </w:r>
            <w:r>
              <w:rPr>
                <w:rFonts w:hint="eastAsia" w:ascii="宋体" w:hAnsi="宋体" w:eastAsia="宋体"/>
                <w:color w:val="000000" w:themeColor="text1"/>
                <w:sz w:val="24"/>
                <w:szCs w:val="24"/>
                <w:highlight w:val="none"/>
                <w14:textFill>
                  <w14:solidFill>
                    <w14:schemeClr w14:val="tx1"/>
                  </w14:solidFill>
                </w14:textFill>
              </w:rPr>
              <w:t>年</w:t>
            </w:r>
            <w:r>
              <w:rPr>
                <w:rFonts w:hint="eastAsia" w:ascii="宋体" w:hAnsi="宋体" w:eastAsia="宋体"/>
                <w:color w:val="000000" w:themeColor="text1"/>
                <w:sz w:val="24"/>
                <w:szCs w:val="24"/>
                <w:highlight w:val="none"/>
                <w:lang w:eastAsia="zh-CN"/>
                <w14:textFill>
                  <w14:solidFill>
                    <w14:schemeClr w14:val="tx1"/>
                  </w14:solidFill>
                </w14:textFill>
              </w:rPr>
              <w:t>任意一年</w:t>
            </w:r>
            <w:r>
              <w:rPr>
                <w:rFonts w:hint="eastAsia" w:ascii="宋体" w:hAnsi="宋体" w:eastAsia="宋体"/>
                <w:color w:val="000000" w:themeColor="text1"/>
                <w:sz w:val="24"/>
                <w:szCs w:val="24"/>
                <w:highlight w:val="none"/>
                <w14:textFill>
                  <w14:solidFill>
                    <w14:schemeClr w14:val="tx1"/>
                  </w14:solidFill>
                </w14:textFill>
              </w:rPr>
              <w:t>的</w:t>
            </w:r>
            <w:r>
              <w:rPr>
                <w:rFonts w:hint="eastAsia" w:ascii="宋体" w:hAnsi="宋体" w:eastAsia="宋体"/>
                <w:color w:val="000000" w:themeColor="text1"/>
                <w:sz w:val="24"/>
                <w:szCs w:val="24"/>
                <w:highlight w:val="none"/>
                <w:lang w:eastAsia="zh-CN"/>
                <w14:textFill>
                  <w14:solidFill>
                    <w14:schemeClr w14:val="tx1"/>
                  </w14:solidFill>
                </w14:textFill>
              </w:rPr>
              <w:t>审计报告或</w:t>
            </w:r>
            <w:r>
              <w:rPr>
                <w:rFonts w:hint="eastAsia" w:ascii="宋体" w:hAnsi="宋体" w:eastAsia="宋体"/>
                <w:color w:val="000000" w:themeColor="text1"/>
                <w:sz w:val="24"/>
                <w:szCs w:val="24"/>
                <w:highlight w:val="none"/>
                <w14:textFill>
                  <w14:solidFill>
                    <w14:schemeClr w14:val="tx1"/>
                  </w14:solidFill>
                </w14:textFill>
              </w:rPr>
              <w:t>财务报告，不足一年，应提供注册期后至今的财务报表）</w:t>
            </w:r>
          </w:p>
        </w:tc>
      </w:tr>
      <w:tr>
        <w:tblPrEx>
          <w:tblLayout w:type="fixed"/>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jc w:val="center"/>
              <w:textAlignment w:val="baseline"/>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w:t>
            </w:r>
          </w:p>
        </w:tc>
        <w:tc>
          <w:tcPr>
            <w:tcW w:w="2609"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近年完成类似业绩情况及时间要求</w:t>
            </w:r>
          </w:p>
        </w:tc>
        <w:tc>
          <w:tcPr>
            <w:tcW w:w="6002" w:type="dxa"/>
            <w:tcBorders>
              <w:top w:val="single" w:color="auto" w:sz="4" w:space="0"/>
              <w:left w:val="nil"/>
              <w:bottom w:val="single" w:color="auto" w:sz="4" w:space="0"/>
              <w:right w:val="single" w:color="auto" w:sz="4" w:space="0"/>
            </w:tcBorders>
            <w:noWrap w:val="0"/>
            <w:vAlign w:val="center"/>
          </w:tcPr>
          <w:p>
            <w:pPr>
              <w:adjustRightInd w:val="0"/>
              <w:spacing w:line="360" w:lineRule="exact"/>
              <w:textAlignment w:val="baseline"/>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时间：202</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年1月1日--至今</w:t>
            </w:r>
          </w:p>
        </w:tc>
      </w:tr>
      <w:tr>
        <w:tblPrEx>
          <w:tblLayout w:type="fixed"/>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jc w:val="center"/>
              <w:textAlignment w:val="baseline"/>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w:t>
            </w:r>
          </w:p>
        </w:tc>
        <w:tc>
          <w:tcPr>
            <w:tcW w:w="2609"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近年发生的诉讼及仲裁情况的年份要求</w:t>
            </w:r>
          </w:p>
        </w:tc>
        <w:tc>
          <w:tcPr>
            <w:tcW w:w="6002" w:type="dxa"/>
            <w:tcBorders>
              <w:top w:val="single" w:color="auto" w:sz="4" w:space="0"/>
              <w:left w:val="nil"/>
              <w:bottom w:val="single" w:color="auto" w:sz="4" w:space="0"/>
              <w:right w:val="single" w:color="auto" w:sz="4" w:space="0"/>
            </w:tcBorders>
            <w:noWrap w:val="0"/>
            <w:vAlign w:val="center"/>
          </w:tcPr>
          <w:p>
            <w:pPr>
              <w:adjustRightInd w:val="0"/>
              <w:spacing w:line="360" w:lineRule="exact"/>
              <w:textAlignment w:val="baseline"/>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近年（202</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年1月1日--至今）</w:t>
            </w:r>
          </w:p>
        </w:tc>
      </w:tr>
      <w:tr>
        <w:tblPrEx>
          <w:tblLayout w:type="fixed"/>
          <w:tblCellMar>
            <w:top w:w="0" w:type="dxa"/>
            <w:left w:w="108" w:type="dxa"/>
            <w:bottom w:w="0" w:type="dxa"/>
            <w:right w:w="108" w:type="dxa"/>
          </w:tblCellMar>
        </w:tblPrEx>
        <w:trPr>
          <w:trHeight w:val="49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24</w:t>
            </w:r>
          </w:p>
        </w:tc>
        <w:tc>
          <w:tcPr>
            <w:tcW w:w="2609"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是否允许递交备选投标方案</w:t>
            </w:r>
          </w:p>
        </w:tc>
        <w:tc>
          <w:tcPr>
            <w:tcW w:w="6002"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■不允许</w:t>
            </w:r>
          </w:p>
        </w:tc>
      </w:tr>
      <w:tr>
        <w:tblPrEx>
          <w:tblLayout w:type="fixed"/>
          <w:tblCellMar>
            <w:top w:w="0" w:type="dxa"/>
            <w:left w:w="108" w:type="dxa"/>
            <w:bottom w:w="0" w:type="dxa"/>
            <w:right w:w="108" w:type="dxa"/>
          </w:tblCellMar>
        </w:tblPrEx>
        <w:trPr>
          <w:trHeight w:val="55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lang w:val="en-US" w:eastAsia="zh-CN"/>
                <w14:textFill>
                  <w14:solidFill>
                    <w14:schemeClr w14:val="tx1"/>
                  </w14:solidFill>
                </w14:textFill>
              </w:rPr>
              <w:t>5</w:t>
            </w:r>
          </w:p>
        </w:tc>
        <w:tc>
          <w:tcPr>
            <w:tcW w:w="2609"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是否退还磋商响应性文件</w:t>
            </w:r>
          </w:p>
        </w:tc>
        <w:tc>
          <w:tcPr>
            <w:tcW w:w="6002"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■否</w:t>
            </w:r>
          </w:p>
        </w:tc>
      </w:tr>
      <w:tr>
        <w:tblPrEx>
          <w:tblLayout w:type="fixed"/>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lang w:val="en-US" w:eastAsia="zh-CN"/>
                <w14:textFill>
                  <w14:solidFill>
                    <w14:schemeClr w14:val="tx1"/>
                  </w14:solidFill>
                </w14:textFill>
              </w:rPr>
              <w:t>6</w:t>
            </w:r>
          </w:p>
        </w:tc>
        <w:tc>
          <w:tcPr>
            <w:tcW w:w="2609"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磋商时间和地点</w:t>
            </w:r>
          </w:p>
        </w:tc>
        <w:tc>
          <w:tcPr>
            <w:tcW w:w="6002"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磋商时间：202</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eastAsia="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lang w:val="en-US" w:eastAsia="zh-CN"/>
                <w14:textFill>
                  <w14:solidFill>
                    <w14:schemeClr w14:val="tx1"/>
                  </w14:solidFill>
                </w14:textFill>
              </w:rPr>
              <w:t>9</w:t>
            </w:r>
            <w:r>
              <w:rPr>
                <w:rFonts w:hint="eastAsia" w:ascii="宋体" w:hAnsi="宋体" w:eastAsia="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lang w:val="en-US" w:eastAsia="zh-CN"/>
                <w14:textFill>
                  <w14:solidFill>
                    <w14:schemeClr w14:val="tx1"/>
                  </w14:solidFill>
                </w14:textFill>
              </w:rPr>
              <w:t>11</w:t>
            </w:r>
            <w:r>
              <w:rPr>
                <w:rFonts w:hint="eastAsia" w:ascii="宋体" w:hAnsi="宋体" w:eastAsia="宋体"/>
                <w:color w:val="000000" w:themeColor="text1"/>
                <w:sz w:val="24"/>
                <w:szCs w:val="24"/>
                <w:highlight w:val="none"/>
                <w14:textFill>
                  <w14:solidFill>
                    <w14:schemeClr w14:val="tx1"/>
                  </w14:solidFill>
                </w14:textFill>
              </w:rPr>
              <w:t>日08时40分</w:t>
            </w:r>
          </w:p>
          <w:p>
            <w:pPr>
              <w:spacing w:line="3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磋商地点：卢氏县公共资源交易中心四楼第</w:t>
            </w:r>
            <w:r>
              <w:rPr>
                <w:rFonts w:hint="eastAsia" w:ascii="宋体" w:hAnsi="宋体"/>
                <w:color w:val="000000" w:themeColor="text1"/>
                <w:sz w:val="24"/>
                <w:szCs w:val="24"/>
                <w:highlight w:val="none"/>
                <w:lang w:val="en-US" w:eastAsia="zh-CN"/>
                <w14:textFill>
                  <w14:solidFill>
                    <w14:schemeClr w14:val="tx1"/>
                  </w14:solidFill>
                </w14:textFill>
              </w:rPr>
              <w:t>一</w:t>
            </w:r>
            <w:r>
              <w:rPr>
                <w:rFonts w:hint="eastAsia" w:ascii="宋体" w:hAnsi="宋体" w:eastAsia="宋体"/>
                <w:color w:val="000000" w:themeColor="text1"/>
                <w:sz w:val="24"/>
                <w:szCs w:val="24"/>
                <w:highlight w:val="none"/>
                <w14:textFill>
                  <w14:solidFill>
                    <w14:schemeClr w14:val="tx1"/>
                  </w14:solidFill>
                </w14:textFill>
              </w:rPr>
              <w:t>开标室</w:t>
            </w:r>
          </w:p>
        </w:tc>
      </w:tr>
      <w:tr>
        <w:tblPrEx>
          <w:tblLayout w:type="fixed"/>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lang w:val="en-US" w:eastAsia="zh-CN"/>
                <w14:textFill>
                  <w14:solidFill>
                    <w14:schemeClr w14:val="tx1"/>
                  </w14:solidFill>
                </w14:textFill>
              </w:rPr>
              <w:t>7</w:t>
            </w:r>
          </w:p>
        </w:tc>
        <w:tc>
          <w:tcPr>
            <w:tcW w:w="2609"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磋商小组</w:t>
            </w:r>
          </w:p>
        </w:tc>
        <w:tc>
          <w:tcPr>
            <w:tcW w:w="6002"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磋商小组构成：3人，采购人代表1人，其余2名技术、经济等方面的专家从相关专家库中随机抽取。</w:t>
            </w:r>
          </w:p>
        </w:tc>
      </w:tr>
      <w:tr>
        <w:tblPrEx>
          <w:tblLayout w:type="fixed"/>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lang w:val="en-US" w:eastAsia="zh-CN"/>
                <w14:textFill>
                  <w14:solidFill>
                    <w14:schemeClr w14:val="tx1"/>
                  </w14:solidFill>
                </w14:textFill>
              </w:rPr>
              <w:t>8</w:t>
            </w:r>
          </w:p>
        </w:tc>
        <w:tc>
          <w:tcPr>
            <w:tcW w:w="2609"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是否授权磋商小组确定成交供应商</w:t>
            </w:r>
          </w:p>
        </w:tc>
        <w:tc>
          <w:tcPr>
            <w:tcW w:w="6002"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■否，推荐成交候选人数：3名</w:t>
            </w:r>
          </w:p>
        </w:tc>
      </w:tr>
      <w:tr>
        <w:tblPrEx>
          <w:tblLayout w:type="fixed"/>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lang w:val="en-US" w:eastAsia="zh-CN"/>
                <w14:textFill>
                  <w14:solidFill>
                    <w14:schemeClr w14:val="tx1"/>
                  </w14:solidFill>
                </w14:textFill>
              </w:rPr>
              <w:t>9</w:t>
            </w:r>
          </w:p>
        </w:tc>
        <w:tc>
          <w:tcPr>
            <w:tcW w:w="2609"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履约保证金</w:t>
            </w:r>
          </w:p>
        </w:tc>
        <w:tc>
          <w:tcPr>
            <w:tcW w:w="6002"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无</w:t>
            </w:r>
          </w:p>
        </w:tc>
      </w:tr>
      <w:tr>
        <w:tblPrEx>
          <w:tblLayout w:type="fixed"/>
          <w:tblCellMar>
            <w:top w:w="0" w:type="dxa"/>
            <w:left w:w="108" w:type="dxa"/>
            <w:bottom w:w="0" w:type="dxa"/>
            <w:right w:w="108" w:type="dxa"/>
          </w:tblCellMar>
        </w:tblPrEx>
        <w:trPr>
          <w:trHeight w:val="431"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30</w:t>
            </w:r>
          </w:p>
        </w:tc>
        <w:tc>
          <w:tcPr>
            <w:tcW w:w="2609"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招标控制价</w:t>
            </w:r>
          </w:p>
        </w:tc>
        <w:tc>
          <w:tcPr>
            <w:tcW w:w="600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360" w:lineRule="auto"/>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1308037.03</w:t>
            </w:r>
            <w:r>
              <w:rPr>
                <w:rFonts w:hint="eastAsia" w:ascii="宋体" w:hAnsi="宋体" w:eastAsia="宋体" w:cs="宋体"/>
                <w:color w:val="000000" w:themeColor="text1"/>
                <w:sz w:val="24"/>
                <w:szCs w:val="24"/>
                <w:highlight w:val="none"/>
                <w:lang w:eastAsia="zh-CN"/>
                <w14:textFill>
                  <w14:solidFill>
                    <w14:schemeClr w14:val="tx1"/>
                  </w14:solidFill>
                </w14:textFill>
              </w:rPr>
              <w:t>元</w:t>
            </w:r>
            <w:r>
              <w:rPr>
                <w:rFonts w:hint="eastAsia" w:ascii="宋体" w:hAnsi="宋体" w:eastAsia="宋体" w:cs="宋体"/>
                <w:color w:val="000000" w:themeColor="text1"/>
                <w:sz w:val="24"/>
                <w:szCs w:val="24"/>
                <w:highlight w:val="none"/>
                <w14:textFill>
                  <w14:solidFill>
                    <w14:schemeClr w14:val="tx1"/>
                  </w14:solidFill>
                </w14:textFill>
              </w:rPr>
              <w:t>；供应商报价超过招标控制价的，其磋商将被视为无效。</w:t>
            </w:r>
          </w:p>
        </w:tc>
      </w:tr>
      <w:tr>
        <w:tblPrEx>
          <w:tblLayout w:type="fixed"/>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lang w:val="en-US" w:eastAsia="zh-CN"/>
                <w14:textFill>
                  <w14:solidFill>
                    <w14:schemeClr w14:val="tx1"/>
                  </w14:solidFill>
                </w14:textFill>
              </w:rPr>
              <w:t>1</w:t>
            </w:r>
          </w:p>
        </w:tc>
        <w:tc>
          <w:tcPr>
            <w:tcW w:w="2609"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招标代理服务费</w:t>
            </w:r>
          </w:p>
        </w:tc>
        <w:tc>
          <w:tcPr>
            <w:tcW w:w="6002"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本项目招标代理服务费收费标准参照计价格豫招协【2023】002号文件所规定的收取标准收取，招标代理服务费及其他所有费用由中标人支付；</w:t>
            </w:r>
          </w:p>
          <w:p>
            <w:pPr>
              <w:spacing w:line="3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2、中标</w:t>
            </w:r>
            <w:r>
              <w:rPr>
                <w:rFonts w:hint="eastAsia" w:ascii="宋体" w:hAnsi="宋体" w:eastAsia="宋体" w:cs="宋体"/>
                <w:color w:val="000000" w:themeColor="text1"/>
                <w:sz w:val="24"/>
                <w:szCs w:val="24"/>
                <w:highlight w:val="none"/>
                <w:lang w:val="en-US" w:eastAsia="en-US"/>
                <w14:textFill>
                  <w14:solidFill>
                    <w14:schemeClr w14:val="tx1"/>
                  </w14:solidFill>
                </w14:textFill>
              </w:rPr>
              <w:t>供应商在领取中标通知书时，须提供</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color w:val="000000" w:themeColor="text1"/>
                <w:sz w:val="24"/>
                <w:szCs w:val="24"/>
                <w:highlight w:val="none"/>
                <w:lang w:val="en-US" w:eastAsia="en-US"/>
                <w14:textFill>
                  <w14:solidFill>
                    <w14:schemeClr w14:val="tx1"/>
                  </w14:solidFill>
                </w14:textFill>
              </w:rPr>
              <w:t>文件（上传稿）纸质资料两套，需加盖单位公章，胶装成册。</w:t>
            </w:r>
          </w:p>
        </w:tc>
      </w:tr>
      <w:tr>
        <w:tblPrEx>
          <w:tblLayout w:type="fixed"/>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lang w:val="en-US" w:eastAsia="zh-CN"/>
                <w14:textFill>
                  <w14:solidFill>
                    <w14:schemeClr w14:val="tx1"/>
                  </w14:solidFill>
                </w14:textFill>
              </w:rPr>
              <w:t>2</w:t>
            </w:r>
          </w:p>
        </w:tc>
        <w:tc>
          <w:tcPr>
            <w:tcW w:w="2609"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付款办法</w:t>
            </w:r>
          </w:p>
        </w:tc>
        <w:tc>
          <w:tcPr>
            <w:tcW w:w="6002" w:type="dxa"/>
            <w:tcBorders>
              <w:top w:val="single" w:color="auto" w:sz="4" w:space="0"/>
              <w:left w:val="nil"/>
              <w:bottom w:val="single" w:color="auto" w:sz="4" w:space="0"/>
              <w:right w:val="single" w:color="auto" w:sz="4" w:space="0"/>
            </w:tcBorders>
            <w:noWrap w:val="0"/>
            <w:vAlign w:val="center"/>
          </w:tcPr>
          <w:p>
            <w:pPr>
              <w:spacing w:line="360" w:lineRule="exact"/>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以《民法典》等相关法律法规为准，甲乙双方协定。</w:t>
            </w:r>
          </w:p>
        </w:tc>
      </w:tr>
      <w:tr>
        <w:tblPrEx>
          <w:tblLayout w:type="fixed"/>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lang w:val="en-US" w:eastAsia="zh-CN"/>
                <w14:textFill>
                  <w14:solidFill>
                    <w14:schemeClr w14:val="tx1"/>
                  </w14:solidFill>
                </w14:textFill>
              </w:rPr>
              <w:t>3</w:t>
            </w:r>
          </w:p>
        </w:tc>
        <w:tc>
          <w:tcPr>
            <w:tcW w:w="2609"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合同的签订时间</w:t>
            </w:r>
          </w:p>
        </w:tc>
        <w:tc>
          <w:tcPr>
            <w:tcW w:w="6002"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供应商和成交人应自成交通知书发出之日起1个工作日内按照成交通知书和供应商响应文件内容及要求签订合同；                                                                                                                                                                                                                                                                                                                                                                                                                                                                                                                                                                               </w:t>
            </w:r>
          </w:p>
        </w:tc>
      </w:tr>
      <w:tr>
        <w:tblPrEx>
          <w:tblLayout w:type="fixed"/>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lang w:val="en-US" w:eastAsia="zh-CN"/>
                <w14:textFill>
                  <w14:solidFill>
                    <w14:schemeClr w14:val="tx1"/>
                  </w14:solidFill>
                </w14:textFill>
              </w:rPr>
              <w:t>4</w:t>
            </w:r>
          </w:p>
        </w:tc>
        <w:tc>
          <w:tcPr>
            <w:tcW w:w="2609"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采购标的所属行业</w:t>
            </w:r>
          </w:p>
        </w:tc>
        <w:tc>
          <w:tcPr>
            <w:tcW w:w="6002" w:type="dxa"/>
            <w:tcBorders>
              <w:top w:val="single" w:color="auto" w:sz="4" w:space="0"/>
              <w:left w:val="nil"/>
              <w:bottom w:val="single" w:color="auto" w:sz="4" w:space="0"/>
              <w:right w:val="single" w:color="auto" w:sz="4" w:space="0"/>
            </w:tcBorders>
            <w:noWrap w:val="0"/>
            <w:vAlign w:val="center"/>
          </w:tcPr>
          <w:p>
            <w:pPr>
              <w:spacing w:line="360" w:lineRule="exact"/>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本项目为工程类采购项目</w:t>
            </w:r>
          </w:p>
          <w:p>
            <w:pPr>
              <w:spacing w:line="360" w:lineRule="exact"/>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采购标的所属行业：建筑业</w:t>
            </w:r>
          </w:p>
          <w:p>
            <w:pPr>
              <w:spacing w:line="360" w:lineRule="exact"/>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划定标准</w:t>
            </w:r>
            <w:r>
              <w:rPr>
                <w:rFonts w:hint="eastAsia" w:ascii="宋体" w:hAnsi="宋体" w:cs="宋体"/>
                <w:color w:val="000000" w:themeColor="text1"/>
                <w:sz w:val="24"/>
                <w:szCs w:val="24"/>
                <w:highlight w:val="none"/>
                <w:lang w:eastAsia="zh-CN"/>
                <w14:textFill>
                  <w14:solidFill>
                    <w14:schemeClr w14:val="tx1"/>
                  </w14:solidFill>
                </w14:textFill>
              </w:rPr>
              <w:t>参照</w:t>
            </w:r>
            <w:r>
              <w:rPr>
                <w:rFonts w:hint="eastAsia" w:ascii="宋体" w:hAnsi="宋体" w:eastAsia="宋体" w:cs="宋体"/>
                <w:color w:val="000000" w:themeColor="text1"/>
                <w:sz w:val="24"/>
                <w:szCs w:val="24"/>
                <w:highlight w:val="none"/>
                <w14:textFill>
                  <w14:solidFill>
                    <w14:schemeClr w14:val="tx1"/>
                  </w14:solidFill>
                </w14:textFill>
              </w:rPr>
              <w:t>：《工业和信息化部、国家统计局、国家发展和改革委员会、财政部关于印发&lt;中小企业划型标准规定的通知&gt;（工信部联企业〔2011〕300号）规定的划分标准为依据。</w:t>
            </w:r>
          </w:p>
        </w:tc>
      </w:tr>
      <w:tr>
        <w:tblPrEx>
          <w:tblLayout w:type="fixed"/>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lang w:val="en-US" w:eastAsia="zh-CN"/>
                <w14:textFill>
                  <w14:solidFill>
                    <w14:schemeClr w14:val="tx1"/>
                  </w14:solidFill>
                </w14:textFill>
              </w:rPr>
              <w:t>5</w:t>
            </w:r>
          </w:p>
        </w:tc>
        <w:tc>
          <w:tcPr>
            <w:tcW w:w="2609"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投标须知</w:t>
            </w:r>
          </w:p>
        </w:tc>
        <w:tc>
          <w:tcPr>
            <w:tcW w:w="6002" w:type="dxa"/>
            <w:tcBorders>
              <w:top w:val="single" w:color="auto" w:sz="4" w:space="0"/>
              <w:left w:val="nil"/>
              <w:bottom w:val="single" w:color="auto" w:sz="4" w:space="0"/>
              <w:right w:val="single" w:color="auto" w:sz="4" w:space="0"/>
            </w:tcBorders>
            <w:noWrap w:val="0"/>
            <w:vAlign w:val="center"/>
          </w:tcPr>
          <w:p>
            <w:pPr>
              <w:spacing w:line="400" w:lineRule="exact"/>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本项目为电子化交易项目，磋商响应文件是供应商、供应商（以下简称“供应商”）通过中心磋商响应文件制作系统制作，并经过电子签章和加密后生成的电子版磋商响应文件。供应商投标时，不须提交纸质文件资料。</w:t>
            </w:r>
          </w:p>
          <w:p>
            <w:pPr>
              <w:spacing w:line="400" w:lineRule="exact"/>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电子化磋商响应文件具体制作教材请供应商通过CA证书登录三门峡市公共资源电子化交易系统在 “交易智库”中下载操作流程</w:t>
            </w:r>
          </w:p>
          <w:p>
            <w:pPr>
              <w:spacing w:line="400" w:lineRule="exact"/>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温馨提示：本项目为电子化、无纸化交易项目，投标时不接受任何纸质资料，为保证您能投标成功，请需仔细阅读以下条款。</w:t>
            </w:r>
          </w:p>
          <w:p>
            <w:pPr>
              <w:spacing w:line="400" w:lineRule="exact"/>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一、电子化投标</w:t>
            </w:r>
          </w:p>
          <w:p>
            <w:pPr>
              <w:spacing w:line="400" w:lineRule="exact"/>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（一）电子化磋商响应文件的签章</w:t>
            </w:r>
          </w:p>
          <w:p>
            <w:pPr>
              <w:spacing w:line="400" w:lineRule="exact"/>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1、供应商在生成电子化磋商响应文件后，应对电子化磋商响应文件进行签章，未进行签章的视为无效投标。</w:t>
            </w:r>
          </w:p>
          <w:p>
            <w:pPr>
              <w:spacing w:line="400" w:lineRule="exact"/>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磋商响应文件中要求法定代表人或授权委托人签字或盖章的，供应商在进行电子化磋商响应文件签章时，以签盖法定代表人签章为准。电子化磋商响应文件具体制作教材请供应商通过CA证书登录三门峡市公共资源电子化交易系统在右上角“交易智库”中查看。电子化磋商响应文件工具请点击http://t.cn/A6ZvtVob进行下载。</w:t>
            </w:r>
          </w:p>
          <w:p>
            <w:pPr>
              <w:spacing w:line="360" w:lineRule="exact"/>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（二）电子化磋商响应文件的格式及上传投标</w:t>
            </w:r>
          </w:p>
          <w:p>
            <w:pPr>
              <w:spacing w:line="360" w:lineRule="exact"/>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供应商所上传的电子化磋商响应文件，应是通过中心磋商响应文件制作系统制作的（磋商响应文件制作工具下载地址：http://t.cn/A6ZvtVob），经过签章和加密后生成的电子版磋商响应文件。其中包含用于磋商响应文件上传的主文件（后缀为.smxtf）和用于应急补救的磋商响应文件备份文件（后缀为.nsmxtf）。备份文件主要用于电子化开标出现技术问题后的补救，请供应商随身携带。</w:t>
            </w:r>
          </w:p>
          <w:p>
            <w:pPr>
              <w:spacing w:line="360" w:lineRule="exact"/>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注：供应商投报多个标段的，需要每个标段单独制作电子磋商响应文件。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2、电子化磋商响应文件应在投标截止时间前成功上传至三门峡市公共资源电子化交易系统。至投标截止时间止，仍未上传成功的电子化磋商响应文件将不予接收。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技术联系电话：400-998-0000</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（三）电子化项目开标、解密、唱标、评标</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2、电子化磋商响应文件采用一次加密方式。开标时，由供应商使用CA 证书，在规定时间内对其电子化磋商响应文件进行解密。每位供应商的解密时间为开标时间起30分钟内，如在规定时间内未完成解密的，其磋商响应文件不予开标、唱标。</w:t>
            </w:r>
          </w:p>
          <w:p>
            <w:pPr>
              <w:spacing w:line="360" w:lineRule="exact"/>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3、电子化磋商响应文件解密异常的处理</w:t>
            </w:r>
          </w:p>
          <w:p>
            <w:pPr>
              <w:spacing w:line="360" w:lineRule="exact"/>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如出现供应商的电子磋商响应文件无法解密等异常情况，供应商应及时致电中介服务机构说明。磋商响应文件异常，按以下步骤进行处理：</w:t>
            </w:r>
          </w:p>
          <w:p>
            <w:pPr>
              <w:spacing w:line="360" w:lineRule="exact"/>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（1）首先由技术人员进行问题排查。</w:t>
            </w:r>
          </w:p>
          <w:p>
            <w:pPr>
              <w:spacing w:line="360" w:lineRule="exact"/>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（2）经技术人员排查后，是供应商文件自身问题导致磋商响应文件无法解密的，该磋商响应文件将不予接收、解密和唱标。开标会议继续进行。</w:t>
            </w:r>
          </w:p>
          <w:p>
            <w:pPr>
              <w:spacing w:line="360" w:lineRule="exact"/>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pPr>
              <w:spacing w:line="360" w:lineRule="exact"/>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4、待所有供应商磋商响应文件解密完成后，由中介服务机构操作，对所有已解密磋商响应文件进行唱标。</w:t>
            </w:r>
          </w:p>
          <w:p>
            <w:pPr>
              <w:spacing w:line="360" w:lineRule="exact"/>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供应商应保证在开标期间电话、电脑、网络能够正常工作，供应商因停电、电脑病毒、网络堵塞等原因，未在规定的解密时间内对磋商响应文件进行解密的，其磋商响应文件不予接收、唱标。</w:t>
            </w:r>
          </w:p>
          <w:p>
            <w:pPr>
              <w:spacing w:line="360" w:lineRule="exact"/>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5、</w:t>
            </w:r>
            <w:r>
              <w:rPr>
                <w:rFonts w:hint="eastAsia" w:ascii="宋体" w:hAnsi="宋体" w:eastAsia="宋体"/>
                <w:color w:val="000000" w:themeColor="text1"/>
                <w:sz w:val="24"/>
                <w:szCs w:val="24"/>
                <w:highlight w:val="none"/>
                <w:lang w:val="en-US" w:eastAsia="zh-CN"/>
                <w14:textFill>
                  <w14:solidFill>
                    <w14:schemeClr w14:val="tx1"/>
                  </w14:solidFill>
                </w14:textFill>
              </w:rPr>
              <w:t>开标时投标人可登录到交易系统中在开标解密栏中点击报价一览表查看自己的投标报价。如对自己的唱标内容有异议的，应在投标人解密成功后10分钟内向中服务机构通过开标大厅对话框提出质疑。中介服务机构应在监督人员的监督下接受投标人的质疑通过开标大厅对话框进行答复并做好书面记录。供应商未在规定时间内提出质疑的，视为认可唱标内容。</w:t>
            </w:r>
          </w:p>
          <w:p>
            <w:pPr>
              <w:spacing w:line="360" w:lineRule="exact"/>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6、评标时，评标委员会对电子化磋商响应文件有质疑的，将通过电子化交易系统对供应商发起质疑，供应商的回复文件必须以经过供应商和其法定代表人签章的PDF格式文件为准，并通过电子化交易系</w:t>
            </w:r>
            <w:r>
              <w:rPr>
                <w:rFonts w:hint="eastAsia" w:ascii="宋体" w:hAnsi="宋体" w:eastAsia="宋体" w:cs="Times New Roman"/>
                <w:color w:val="000000" w:themeColor="text1"/>
                <w:sz w:val="24"/>
                <w:szCs w:val="24"/>
                <w:highlight w:val="none"/>
                <w14:textFill>
                  <w14:solidFill>
                    <w14:schemeClr w14:val="tx1"/>
                  </w14:solidFill>
                </w14:textFill>
              </w:rPr>
              <w:t>统提交至</w:t>
            </w:r>
            <w:r>
              <w:rPr>
                <w:rFonts w:hint="eastAsia" w:ascii="宋体" w:hAnsi="宋体" w:cs="Times New Roman"/>
                <w:color w:val="000000" w:themeColor="text1"/>
                <w:sz w:val="24"/>
                <w:szCs w:val="24"/>
                <w:highlight w:val="none"/>
                <w:lang w:val="en-US" w:eastAsia="zh-CN"/>
                <w14:textFill>
                  <w14:solidFill>
                    <w14:schemeClr w14:val="tx1"/>
                  </w14:solidFill>
                </w14:textFill>
              </w:rPr>
              <w:t>磋商小组</w:t>
            </w:r>
            <w:r>
              <w:rPr>
                <w:rFonts w:hint="eastAsia" w:ascii="宋体" w:hAnsi="宋体" w:eastAsia="宋体" w:cs="Times New Roman"/>
                <w:color w:val="000000" w:themeColor="text1"/>
                <w:sz w:val="24"/>
                <w:szCs w:val="24"/>
                <w:highlight w:val="none"/>
                <w14:textFill>
                  <w14:solidFill>
                    <w14:schemeClr w14:val="tx1"/>
                  </w14:solidFill>
                </w14:textFill>
              </w:rPr>
              <w:t>。</w:t>
            </w:r>
          </w:p>
          <w:p>
            <w:pPr>
              <w:spacing w:line="360" w:lineRule="exact"/>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7、</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各供应商在会员系统中收到有关二次报价信息后，必须在规定时间内给出答复，并在签章后提交，采购人及采购代理机构不再电话通知。需要回复的响应人在规定的时间内未回复的，视为响应人放弃回复，评标委员会将自行对需要回复的内容进行认定。</w:t>
            </w:r>
          </w:p>
          <w:p>
            <w:pPr>
              <w:spacing w:line="360" w:lineRule="exact"/>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二、相关证书原件的提交</w:t>
            </w:r>
          </w:p>
          <w:p>
            <w:pPr>
              <w:spacing w:line="360" w:lineRule="exact"/>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本项目实行资格后审，磋商响应文件中要求供应商提交资质、业绩、荣誉及单位人员等相关资料原件的，供应商需将原件扫描件制作到电子磋商响应文件中。</w:t>
            </w:r>
          </w:p>
          <w:p>
            <w:pPr>
              <w:numPr>
                <w:ilvl w:val="0"/>
                <w:numId w:val="1"/>
              </w:numPr>
              <w:spacing w:line="360" w:lineRule="exact"/>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供应商应及时完善主体库。</w:t>
            </w:r>
          </w:p>
          <w:p>
            <w:pPr>
              <w:spacing w:line="360" w:lineRule="exact"/>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（二）项目评标结果公示时，将同时公示中标候选人主体库信息，接受社会监督。</w:t>
            </w:r>
          </w:p>
        </w:tc>
      </w:tr>
    </w:tbl>
    <w:p>
      <w:pPr>
        <w:spacing w:line="360" w:lineRule="auto"/>
        <w:jc w:val="center"/>
        <w:outlineLvl w:val="0"/>
        <w:rPr>
          <w:rFonts w:hint="eastAsia" w:ascii="宋体" w:hAnsi="宋体"/>
          <w:b/>
          <w:bCs/>
          <w:color w:val="000000" w:themeColor="text1"/>
          <w:sz w:val="32"/>
          <w:highlight w:val="none"/>
          <w14:textFill>
            <w14:solidFill>
              <w14:schemeClr w14:val="tx1"/>
            </w14:solidFill>
          </w14:textFill>
        </w:rPr>
      </w:pPr>
      <w:bookmarkStart w:id="24" w:name="_Toc19045"/>
      <w:bookmarkStart w:id="25" w:name="_Toc3544"/>
      <w:bookmarkStart w:id="26" w:name="_Toc18330"/>
      <w:bookmarkStart w:id="27" w:name="_Toc7842"/>
    </w:p>
    <w:p>
      <w:pPr>
        <w:spacing w:line="360" w:lineRule="auto"/>
        <w:jc w:val="center"/>
        <w:outlineLvl w:val="0"/>
        <w:rPr>
          <w:rFonts w:ascii="宋体" w:hAnsi="宋体"/>
          <w:b/>
          <w:bCs/>
          <w:color w:val="000000" w:themeColor="text1"/>
          <w:sz w:val="32"/>
          <w:highlight w:val="none"/>
          <w14:textFill>
            <w14:solidFill>
              <w14:schemeClr w14:val="tx1"/>
            </w14:solidFill>
          </w14:textFill>
        </w:rPr>
      </w:pPr>
      <w:r>
        <w:rPr>
          <w:rFonts w:hint="eastAsia" w:ascii="宋体" w:hAnsi="宋体"/>
          <w:b/>
          <w:bCs/>
          <w:color w:val="000000" w:themeColor="text1"/>
          <w:sz w:val="32"/>
          <w:highlight w:val="none"/>
          <w14:textFill>
            <w14:solidFill>
              <w14:schemeClr w14:val="tx1"/>
            </w14:solidFill>
          </w14:textFill>
        </w:rPr>
        <w:t>总  则</w:t>
      </w:r>
      <w:bookmarkEnd w:id="24"/>
      <w:bookmarkEnd w:id="25"/>
      <w:bookmarkEnd w:id="26"/>
      <w:bookmarkEnd w:id="27"/>
    </w:p>
    <w:p>
      <w:pPr>
        <w:spacing w:line="440" w:lineRule="exact"/>
        <w:ind w:firstLine="482" w:firstLineChars="200"/>
        <w:rPr>
          <w:rFonts w:ascii="宋体" w:hAnsi="宋体" w:eastAsia="宋体" w:cs="宋体"/>
          <w:b/>
          <w:bCs/>
          <w:color w:val="000000" w:themeColor="text1"/>
          <w:kern w:val="0"/>
          <w:sz w:val="24"/>
          <w:szCs w:val="24"/>
          <w:highlight w:val="none"/>
          <w14:textFill>
            <w14:solidFill>
              <w14:schemeClr w14:val="tx1"/>
            </w14:solidFill>
          </w14:textFill>
        </w:rPr>
      </w:pPr>
      <w:bookmarkStart w:id="28" w:name="_Toc479"/>
      <w:bookmarkStart w:id="29" w:name="_Toc74643721"/>
      <w:bookmarkStart w:id="30" w:name="_Toc26685"/>
      <w:r>
        <w:rPr>
          <w:rFonts w:hint="eastAsia" w:ascii="宋体" w:hAnsi="宋体" w:eastAsia="宋体" w:cs="宋体"/>
          <w:b/>
          <w:bCs/>
          <w:color w:val="000000" w:themeColor="text1"/>
          <w:kern w:val="0"/>
          <w:sz w:val="24"/>
          <w:szCs w:val="24"/>
          <w:highlight w:val="none"/>
          <w14:textFill>
            <w14:solidFill>
              <w14:schemeClr w14:val="tx1"/>
            </w14:solidFill>
          </w14:textFill>
        </w:rPr>
        <w:t>1.1项目概况</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 根据《中华人民共和国政府采购法》 等有关法律、法规和规章的规定，本项目已具备磋商条件，现对本项目进行竞争性磋商。</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 本磋商项目采购人：见响应人须知前附表。</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1.1.3 本磋商项目招标代理机构：见响应人须知前附表。</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1.1.4 本磋商项目名称：见响应人须知前附表。</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1.1.5 本磋商项目建设地点：见响应人须知前附表。</w:t>
      </w:r>
    </w:p>
    <w:p>
      <w:pPr>
        <w:keepNext/>
        <w:keepLines/>
        <w:spacing w:line="440" w:lineRule="exact"/>
        <w:ind w:firstLine="482" w:firstLineChars="200"/>
        <w:outlineLvl w:val="3"/>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1.2 资金来源</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1.2.1 本招标项目的资金来源：见响应人须知前附表。</w:t>
      </w:r>
    </w:p>
    <w:p>
      <w:pPr>
        <w:keepNext/>
        <w:keepLines/>
        <w:spacing w:line="440" w:lineRule="exact"/>
        <w:ind w:firstLine="482" w:firstLineChars="200"/>
        <w:outlineLvl w:val="3"/>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1.3 磋商范围、计划工期和质量要求</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1.3.1 本次磋商范围：见响应人须知前附表。</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1.3.2 本工程的计划工期：见响应人须知前附表。</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1.3.3 本工程的质量要求：见响应人须知前附表。</w:t>
      </w:r>
    </w:p>
    <w:p>
      <w:pPr>
        <w:keepNext/>
        <w:keepLines/>
        <w:spacing w:line="440" w:lineRule="exact"/>
        <w:ind w:firstLine="482" w:firstLineChars="200"/>
        <w:outlineLvl w:val="3"/>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1.4响应人资格要求</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1.4.1 响应人应具备承担本工程施工的资质条件、能力和信誉见前附表。</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1.4.2 响应人不得存在下列情形之一：</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(l）为采购人不具有独立法人资格的附属机构（单位）；</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(2）为本磋商项目前期准备提供设计或咨询服务，但设计施工总承包的除外；</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(3）为本磋商项目的监理人；</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(4）为本磋商项目的代建人；</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(5）为本磋商项目提供采购代理服务的；</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(6）与本磋商项目的监理人或代建人或采购代理机构同为一个法定代表人的；</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(7）与本磋商项目的监理人或代建人或采购代理机构相互控股或参股的；</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(8）与本磋商项目的监理人或代建人或采购代理机构相互任职或工作的；</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(9）被责令停业的；</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(10）被暂停或取消磋商资格的；</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(11）财产被接管或冻结的；</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(12）在最近三年内有骗取成交或严重违约或重大质量问题的。</w:t>
      </w:r>
    </w:p>
    <w:p>
      <w:pPr>
        <w:keepNext/>
        <w:keepLines/>
        <w:spacing w:line="440" w:lineRule="exact"/>
        <w:ind w:firstLine="482" w:firstLineChars="200"/>
        <w:outlineLvl w:val="3"/>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1.5 费用承担</w:t>
      </w:r>
    </w:p>
    <w:p>
      <w:pPr>
        <w:keepNext/>
        <w:keepLines/>
        <w:spacing w:line="440" w:lineRule="exact"/>
        <w:ind w:firstLine="472" w:firstLineChars="200"/>
        <w:outlineLvl w:val="3"/>
        <w:rPr>
          <w:rFonts w:hint="eastAsia" w:ascii="宋体" w:hAnsi="宋体" w:cs="宋体"/>
          <w:color w:val="000000" w:themeColor="text1"/>
          <w:sz w:val="24"/>
          <w:highlight w:val="none"/>
          <w:lang w:val="zh-CN" w:bidi="ar"/>
          <w14:textFill>
            <w14:solidFill>
              <w14:schemeClr w14:val="tx1"/>
            </w14:solidFill>
          </w14:textFill>
        </w:rPr>
      </w:pPr>
      <w:r>
        <w:rPr>
          <w:rFonts w:hint="eastAsia" w:ascii="宋体" w:hAnsi="宋体" w:cs="宋体"/>
          <w:color w:val="000000" w:themeColor="text1"/>
          <w:spacing w:val="-2"/>
          <w:sz w:val="24"/>
          <w:highlight w:val="none"/>
          <w:lang w:val="zh-CN" w:bidi="ar"/>
          <w14:textFill>
            <w14:solidFill>
              <w14:schemeClr w14:val="tx1"/>
            </w14:solidFill>
          </w14:textFill>
        </w:rPr>
        <w:t>响应人</w:t>
      </w:r>
      <w:r>
        <w:rPr>
          <w:rFonts w:hint="eastAsia" w:ascii="宋体" w:hAnsi="宋体" w:cs="宋体"/>
          <w:color w:val="000000" w:themeColor="text1"/>
          <w:spacing w:val="-2"/>
          <w:sz w:val="24"/>
          <w:highlight w:val="none"/>
          <w:lang w:val="en-US" w:eastAsia="zh-CN" w:bidi="ar"/>
          <w14:textFill>
            <w14:solidFill>
              <w14:schemeClr w14:val="tx1"/>
            </w14:solidFill>
          </w14:textFill>
        </w:rPr>
        <w:t>应承担</w:t>
      </w:r>
      <w:r>
        <w:rPr>
          <w:rFonts w:hint="eastAsia" w:ascii="宋体" w:hAnsi="宋体" w:cs="宋体"/>
          <w:color w:val="000000" w:themeColor="text1"/>
          <w:sz w:val="24"/>
          <w:highlight w:val="none"/>
          <w:lang w:val="zh-CN" w:bidi="ar"/>
          <w14:textFill>
            <w14:solidFill>
              <w14:schemeClr w14:val="tx1"/>
            </w14:solidFill>
          </w14:textFill>
        </w:rPr>
        <w:t>准备和参加磋商有关的费用，无论招标结果如何，采购代理机构和采购人在任何情况下均无义务和责任承担这些费用。</w:t>
      </w:r>
    </w:p>
    <w:p>
      <w:pPr>
        <w:keepNext/>
        <w:keepLines/>
        <w:spacing w:line="440" w:lineRule="exact"/>
        <w:ind w:firstLine="482" w:firstLineChars="200"/>
        <w:outlineLvl w:val="3"/>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1.6 保密</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参与磋商活动的各方应对磋商文件和响应文件中的商业和技术等秘密保密，违者应对由此造成的后果承担法律责任。</w:t>
      </w:r>
    </w:p>
    <w:p>
      <w:pPr>
        <w:keepNext/>
        <w:keepLines/>
        <w:spacing w:line="440" w:lineRule="exact"/>
        <w:ind w:firstLine="482" w:firstLineChars="200"/>
        <w:outlineLvl w:val="3"/>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1.7 语言文字</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除专用术语外，与采购磋商有关的语言均使用中文。必要时专用术语应附有中文注释。</w:t>
      </w:r>
    </w:p>
    <w:p>
      <w:pPr>
        <w:keepNext/>
        <w:keepLines/>
        <w:spacing w:line="440" w:lineRule="exact"/>
        <w:ind w:firstLine="482" w:firstLineChars="200"/>
        <w:outlineLvl w:val="3"/>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1.8 计量单位</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所有计量均采用中华人民共和国法定计量单位。</w:t>
      </w:r>
    </w:p>
    <w:p>
      <w:pPr>
        <w:keepNext/>
        <w:keepLines/>
        <w:spacing w:line="440" w:lineRule="exact"/>
        <w:ind w:firstLine="482" w:firstLineChars="200"/>
        <w:outlineLvl w:val="3"/>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1.9 踏勘现场</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不组织</w:t>
      </w:r>
    </w:p>
    <w:p>
      <w:pPr>
        <w:keepNext/>
        <w:keepLines/>
        <w:spacing w:line="440" w:lineRule="exact"/>
        <w:ind w:firstLine="482" w:firstLineChars="200"/>
        <w:outlineLvl w:val="3"/>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1.10 磋商预备会</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不组织</w:t>
      </w:r>
    </w:p>
    <w:p>
      <w:pPr>
        <w:keepNext/>
        <w:keepLines/>
        <w:spacing w:line="440" w:lineRule="exact"/>
        <w:ind w:firstLine="482" w:firstLineChars="200"/>
        <w:outlineLvl w:val="3"/>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1.11 分包</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不允许分包。</w:t>
      </w:r>
    </w:p>
    <w:p>
      <w:pPr>
        <w:keepNext/>
        <w:keepLines/>
        <w:spacing w:line="440" w:lineRule="exact"/>
        <w:ind w:firstLine="482" w:firstLineChars="200"/>
        <w:outlineLvl w:val="3"/>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1.12 偏离</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bookmarkStart w:id="31" w:name="_Toc184635072"/>
      <w:bookmarkEnd w:id="31"/>
      <w:r>
        <w:rPr>
          <w:rFonts w:hint="eastAsia" w:ascii="宋体" w:hAnsi="宋体" w:eastAsia="宋体" w:cs="宋体"/>
          <w:color w:val="000000" w:themeColor="text1"/>
          <w:sz w:val="24"/>
          <w:szCs w:val="24"/>
          <w:highlight w:val="none"/>
          <w14:textFill>
            <w14:solidFill>
              <w14:schemeClr w14:val="tx1"/>
            </w14:solidFill>
          </w14:textFill>
        </w:rPr>
        <w:t>不允许偏离</w:t>
      </w:r>
    </w:p>
    <w:p>
      <w:pPr>
        <w:keepNext/>
        <w:keepLines/>
        <w:spacing w:line="440" w:lineRule="exact"/>
        <w:ind w:left="851" w:hanging="284"/>
        <w:outlineLvl w:val="0"/>
        <w:rPr>
          <w:rFonts w:ascii="宋体" w:hAnsi="宋体" w:eastAsia="宋体" w:cs="宋体"/>
          <w:color w:val="000000" w:themeColor="text1"/>
          <w:sz w:val="24"/>
          <w:szCs w:val="24"/>
          <w:highlight w:val="none"/>
          <w14:textFill>
            <w14:solidFill>
              <w14:schemeClr w14:val="tx1"/>
            </w14:solidFill>
          </w14:textFill>
        </w:rPr>
      </w:pPr>
      <w:bookmarkStart w:id="32" w:name="_Toc466566784"/>
      <w:bookmarkEnd w:id="32"/>
      <w:bookmarkStart w:id="33" w:name="_Toc26910"/>
      <w:bookmarkStart w:id="34" w:name="_Toc17642"/>
      <w:bookmarkStart w:id="35" w:name="_Toc466566695"/>
      <w:bookmarkStart w:id="36" w:name="_Toc3921"/>
      <w:bookmarkStart w:id="37" w:name="_Toc23678"/>
      <w:bookmarkStart w:id="38" w:name="_Toc17517"/>
      <w:bookmarkStart w:id="39" w:name="_Toc25592"/>
      <w:r>
        <w:rPr>
          <w:rFonts w:hint="eastAsia" w:ascii="宋体" w:hAnsi="宋体" w:eastAsia="宋体" w:cs="宋体"/>
          <w:b/>
          <w:color w:val="000000" w:themeColor="text1"/>
          <w:sz w:val="24"/>
          <w:szCs w:val="24"/>
          <w:highlight w:val="none"/>
          <w14:textFill>
            <w14:solidFill>
              <w14:schemeClr w14:val="tx1"/>
            </w14:solidFill>
          </w14:textFill>
        </w:rPr>
        <w:t>2．1</w:t>
      </w:r>
      <w:r>
        <w:rPr>
          <w:rFonts w:hint="eastAsia" w:ascii="宋体" w:hAnsi="宋体" w:eastAsia="宋体" w:cs="宋体"/>
          <w:color w:val="000000" w:themeColor="text1"/>
          <w:sz w:val="24"/>
          <w:szCs w:val="24"/>
          <w:highlight w:val="none"/>
          <w14:textFill>
            <w14:solidFill>
              <w14:schemeClr w14:val="tx1"/>
            </w14:solidFill>
          </w14:textFill>
        </w:rPr>
        <w:t>竞争性磋商文件</w:t>
      </w:r>
      <w:bookmarkEnd w:id="33"/>
      <w:bookmarkEnd w:id="34"/>
      <w:bookmarkEnd w:id="35"/>
      <w:bookmarkEnd w:id="36"/>
      <w:bookmarkEnd w:id="37"/>
      <w:bookmarkEnd w:id="38"/>
      <w:bookmarkEnd w:id="39"/>
    </w:p>
    <w:p>
      <w:pPr>
        <w:keepNext/>
        <w:keepLines/>
        <w:spacing w:line="440" w:lineRule="exact"/>
        <w:ind w:left="851" w:hanging="284"/>
        <w:outlineLvl w:val="1"/>
        <w:rPr>
          <w:rFonts w:ascii="宋体" w:hAnsi="宋体" w:eastAsia="宋体" w:cs="宋体"/>
          <w:color w:val="000000" w:themeColor="text1"/>
          <w:sz w:val="24"/>
          <w:szCs w:val="24"/>
          <w:highlight w:val="none"/>
          <w14:textFill>
            <w14:solidFill>
              <w14:schemeClr w14:val="tx1"/>
            </w14:solidFill>
          </w14:textFill>
        </w:rPr>
      </w:pPr>
      <w:bookmarkStart w:id="40" w:name="_Toc5370"/>
      <w:r>
        <w:rPr>
          <w:rFonts w:hint="eastAsia" w:ascii="宋体" w:hAnsi="宋体" w:eastAsia="宋体" w:cs="宋体"/>
          <w:b/>
          <w:color w:val="000000" w:themeColor="text1"/>
          <w:sz w:val="24"/>
          <w:szCs w:val="24"/>
          <w:highlight w:val="none"/>
          <w14:textFill>
            <w14:solidFill>
              <w14:schemeClr w14:val="tx1"/>
            </w14:solidFill>
          </w14:textFill>
        </w:rPr>
        <w:t xml:space="preserve">2.1.1 </w:t>
      </w:r>
      <w:r>
        <w:rPr>
          <w:rFonts w:hint="eastAsia" w:ascii="宋体" w:hAnsi="宋体" w:eastAsia="宋体" w:cs="宋体"/>
          <w:color w:val="000000" w:themeColor="text1"/>
          <w:sz w:val="24"/>
          <w:szCs w:val="24"/>
          <w:highlight w:val="none"/>
          <w14:textFill>
            <w14:solidFill>
              <w14:schemeClr w14:val="tx1"/>
            </w14:solidFill>
          </w14:textFill>
        </w:rPr>
        <w:t>竞争性磋商文件的组成</w:t>
      </w:r>
      <w:bookmarkEnd w:id="40"/>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本竞争性磋商文件包括：</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（1）竞争性磋商公告；</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须知；</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lang w:eastAsia="zh-CN"/>
          <w14:textFill>
            <w14:solidFill>
              <w14:schemeClr w14:val="tx1"/>
            </w14:solidFill>
          </w14:textFill>
        </w:rPr>
        <w:t>评审</w:t>
      </w:r>
      <w:r>
        <w:rPr>
          <w:rFonts w:hint="eastAsia" w:ascii="宋体" w:hAnsi="宋体" w:eastAsia="宋体" w:cs="宋体"/>
          <w:color w:val="000000" w:themeColor="text1"/>
          <w:sz w:val="24"/>
          <w:szCs w:val="24"/>
          <w:highlight w:val="none"/>
          <w14:textFill>
            <w14:solidFill>
              <w14:schemeClr w14:val="tx1"/>
            </w14:solidFill>
          </w14:textFill>
        </w:rPr>
        <w:t>办法；</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（4）合同条款及格式；</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（5）工程量清单；</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）响应文件格式；</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对竞争性磋商文件所作的澄清、修改，构成竞争性文件的组成部分。</w:t>
      </w:r>
    </w:p>
    <w:p>
      <w:pPr>
        <w:keepNext/>
        <w:keepLines/>
        <w:spacing w:line="440" w:lineRule="exact"/>
        <w:ind w:firstLine="482" w:firstLineChars="200"/>
        <w:outlineLvl w:val="3"/>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2.2 竞争性磋商文件的澄清</w:t>
      </w:r>
    </w:p>
    <w:p>
      <w:pPr>
        <w:spacing w:line="44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2.2.1响应人应仔细阅读和检查竞争性磋商文件的全部内容。如发现内容不完整或附件不全，应及时向采购人提出，以便补齐。如有疑问，应在响应人须知前附表规定的时间在三门峡市公共资源交易系统中提出质询，要求采购人对竞争性磋商文件予以澄清。</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2.2.2竞争性磋商文件的澄清以澄清回复的方式在三门峡市公共资源交易系统中回复所有报名完成响应人，但不指明澄清问题的来源。澄清竞争性磋商文件实质性内容且影响响应文件编制的，将相应延长磋商截止时间。 </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2.2.3 响应人应自行查看澄清信息。</w:t>
      </w:r>
    </w:p>
    <w:p>
      <w:pPr>
        <w:spacing w:line="440" w:lineRule="exact"/>
        <w:ind w:firstLine="482" w:firstLineChars="200"/>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2.3 竞争性磋商文件的修改</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2.3.1 在磋商截止时间5天前，采购人可以修改竞争性磋商文件，并以变更公告形式通知所有已购买竞争性磋商文件的响应人。</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2.3.2 如果修改竞争性磋商文件，会在三门峡市公共资源交易中心网发布变更公告，不再发纸质的变更信息。提醒响应人随时注意网上发布的信息。如因磋商响应人自身原因未看到信息，因此造成的一切后果由响应人自行承担。</w:t>
      </w:r>
    </w:p>
    <w:p>
      <w:pPr>
        <w:spacing w:line="440" w:lineRule="exact"/>
        <w:ind w:firstLine="480" w:firstLineChars="200"/>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2.3.3为使响应人在准备响应文件时有合理的时间考虑竞争性磋商文件的修改，招标代理机构可酌情推迟磋商截止时间和磋商时间，但应当至少在磋商截止时间三个日历天前将变更时间以发布变更公告的形式通知所有响应人。该修改内容为竞争性磋商文件的组成部分。在此情况下，采购人和响应人受磋商截止期制约的所有权利和义务均应延长至新的截止日期。</w:t>
      </w:r>
      <w:bookmarkStart w:id="41" w:name="_Toc184635073"/>
      <w:bookmarkEnd w:id="41"/>
    </w:p>
    <w:p>
      <w:pPr>
        <w:spacing w:line="440" w:lineRule="exact"/>
        <w:ind w:firstLine="482" w:firstLineChars="200"/>
        <w:outlineLvl w:val="0"/>
        <w:rPr>
          <w:rFonts w:ascii="宋体" w:hAnsi="宋体" w:eastAsia="宋体" w:cs="宋体"/>
          <w:b/>
          <w:bCs/>
          <w:color w:val="000000" w:themeColor="text1"/>
          <w:kern w:val="0"/>
          <w:sz w:val="24"/>
          <w:szCs w:val="24"/>
          <w:highlight w:val="none"/>
          <w14:textFill>
            <w14:solidFill>
              <w14:schemeClr w14:val="tx1"/>
            </w14:solidFill>
          </w14:textFill>
        </w:rPr>
      </w:pPr>
      <w:bookmarkStart w:id="42" w:name="_Toc1460"/>
      <w:bookmarkStart w:id="43" w:name="_Toc15930"/>
      <w:bookmarkStart w:id="44" w:name="_Toc19970"/>
      <w:r>
        <w:rPr>
          <w:rFonts w:hint="eastAsia" w:ascii="宋体" w:hAnsi="宋体" w:eastAsia="宋体" w:cs="宋体"/>
          <w:b/>
          <w:bCs/>
          <w:color w:val="000000" w:themeColor="text1"/>
          <w:kern w:val="0"/>
          <w:sz w:val="24"/>
          <w:szCs w:val="24"/>
          <w:highlight w:val="none"/>
          <w14:textFill>
            <w14:solidFill>
              <w14:schemeClr w14:val="tx1"/>
            </w14:solidFill>
          </w14:textFill>
        </w:rPr>
        <w:t>3．响应文件</w:t>
      </w:r>
      <w:bookmarkEnd w:id="42"/>
      <w:bookmarkEnd w:id="43"/>
      <w:bookmarkEnd w:id="44"/>
    </w:p>
    <w:p>
      <w:pPr>
        <w:spacing w:line="440" w:lineRule="exact"/>
        <w:ind w:firstLine="482" w:firstLineChars="200"/>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3.1 响应文件的组成</w:t>
      </w:r>
    </w:p>
    <w:p>
      <w:pPr>
        <w:keepNext/>
        <w:keepLines/>
        <w:spacing w:line="440" w:lineRule="exact"/>
        <w:ind w:firstLine="482" w:firstLineChars="200"/>
        <w:outlineLvl w:val="3"/>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3.1.1 响应文件应包括下列内容：</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（1）磋商函及磋商报价表</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（2）法定代表人身份证明</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（3）授权委托书</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（4）磋商承诺函</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（5）已标价工程量清单</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（6）施工组织设计</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（7）资格审查资料</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（8）商务标</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（9）其它材料</w:t>
      </w:r>
    </w:p>
    <w:p>
      <w:pPr>
        <w:spacing w:line="440" w:lineRule="exact"/>
        <w:ind w:firstLine="480" w:firstLineChars="200"/>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3.1.2</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在竞争性磋商文件中要求投标人按照响应文件格式进行响应文件编制，在文件编制时，应明确将投标单位企业基本情况、资质情况、人员情况、财务情况、业绩情况编入响应文件，便于进行资格审查及评标打分。</w:t>
      </w:r>
    </w:p>
    <w:p>
      <w:pPr>
        <w:autoSpaceDE w:val="0"/>
        <w:autoSpaceDN w:val="0"/>
        <w:adjustRightInd w:val="0"/>
        <w:spacing w:line="440" w:lineRule="exact"/>
        <w:ind w:firstLine="542" w:firstLineChars="225"/>
        <w:jc w:val="left"/>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3.2 磋商报价</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3.2.1</w:t>
      </w:r>
      <w:r>
        <w:rPr>
          <w:rFonts w:hint="eastAsia" w:ascii="宋体" w:hAnsi="宋体" w:eastAsia="宋体" w:cs="宋体"/>
          <w:color w:val="000000" w:themeColor="text1"/>
          <w:sz w:val="24"/>
          <w:szCs w:val="24"/>
          <w:highlight w:val="none"/>
          <w14:textFill>
            <w14:solidFill>
              <w14:schemeClr w14:val="tx1"/>
            </w14:solidFill>
          </w14:textFill>
        </w:rPr>
        <w:t>响应人的报价应含有所投项目、税费、交付后约定期限内免费后续工程等所发生的一切应有费用。</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3.2.2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采购人不接受任何选择报价。</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3.2.3 磋商报价包括的风险范围为：响应人应结合自身条件，并充分考虑本项目难度、工期的要求、质量要求以及市场因素、现场环境因素、社会因素、市场价格调整因素等各方面原因合理报价。但不得低于企业实际成本。  </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报价将被认为已综合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采购人不另行支付。</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3.2.5 全部报价均应以人民币为计量币种，并以人民币进行结算。</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3.2.6响应人在磋商报价前可以自行踏勘现场，充分考虑了现状条件可能影响到项目正常服务工作的所有风险因素。无论响应标人是否进行了上述现场踏勘工作，其磋商报价中均将被认为已包含有在作业期间发生的全部不可预见的风险费用，响应人成交后则无权因此要求任何服务周期或费用上的索赔。</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3.2.7施工期间由于工程条件发生变化或响应人原因造成技术方案的更改，所增加的措施费用及服务周期一概不予调整，相应的费用响应人应在磋商报价中充分考虑，采购人不另支付。</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3.2.8增值税属不可竞争费用，如违背国家税收规定的，对未按规定计取增值税的响应人，其磋商报价按低于成本价处理。</w:t>
      </w:r>
    </w:p>
    <w:p>
      <w:pPr>
        <w:keepNext/>
        <w:keepLines/>
        <w:spacing w:line="440" w:lineRule="exact"/>
        <w:ind w:firstLine="482" w:firstLineChars="200"/>
        <w:outlineLvl w:val="3"/>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3.3 磋商有效期</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3.3.1 在响应人须知前附表规定的磋商有效期内，响应人不得要求撤销或修改其响应文件。</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3.3.2 出现特殊情况需要延长磋商有效期的，采购人以书面形式通知所有响应人延长磋商有效期。响应人同意延长的，不得要求或被允许修改或撤销其响应文件；响应人拒绝延长的，其磋商失效。</w:t>
      </w:r>
    </w:p>
    <w:p>
      <w:pPr>
        <w:spacing w:line="440" w:lineRule="exact"/>
        <w:ind w:firstLine="482"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3.4 磋商保证金：</w:t>
      </w:r>
      <w:r>
        <w:rPr>
          <w:rFonts w:hint="eastAsia" w:ascii="宋体" w:hAnsi="宋体" w:eastAsia="宋体" w:cs="宋体"/>
          <w:color w:val="000000" w:themeColor="text1"/>
          <w:sz w:val="24"/>
          <w:szCs w:val="24"/>
          <w:highlight w:val="none"/>
          <w14:textFill>
            <w14:solidFill>
              <w14:schemeClr w14:val="tx1"/>
            </w14:solidFill>
          </w14:textFill>
        </w:rPr>
        <w:t>按照《河南省财政厅关于优化政府采购营商环境有关问题的通知》（豫财购[2019]4号文）的要求本项目不再收取磋商保证金。</w:t>
      </w:r>
    </w:p>
    <w:p>
      <w:pPr>
        <w:spacing w:line="440" w:lineRule="exact"/>
        <w:ind w:firstLine="482" w:firstLineChars="200"/>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3.5 资格审查资料</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详见供应商前附表第10条</w:t>
      </w:r>
    </w:p>
    <w:p>
      <w:pPr>
        <w:keepNext/>
        <w:keepLines/>
        <w:spacing w:line="440" w:lineRule="exact"/>
        <w:ind w:firstLine="482" w:firstLineChars="200"/>
        <w:outlineLvl w:val="3"/>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3.6 响应文件的编制</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3.6.1 响应文件应按第八章“响应文件格式”进行编写，如有必要，可以增加附页，作为响应文件的组成部分。其中，磋商函附录在满足磋商文件实质性要求的基础上，可以提出比磋商文件要求更有利于采购人的承诺。</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3.6.2 响应文件应当对磋商文件有关计划工期、磋商有效期、质量要求等实质性内容作出响应。</w:t>
      </w:r>
    </w:p>
    <w:p>
      <w:pPr>
        <w:spacing w:line="440" w:lineRule="exact"/>
        <w:ind w:firstLine="482" w:firstLineChars="200"/>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3.7 响应文件的签署</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3.7.1电子响应文件必须上传电子评标系统</w:t>
      </w:r>
      <w:r>
        <w:rPr>
          <w:rFonts w:hint="eastAsia" w:ascii="宋体" w:hAnsi="宋体" w:eastAsia="宋体" w:cs="宋体"/>
          <w:b/>
          <w:bCs/>
          <w:color w:val="000000" w:themeColor="text1"/>
          <w:sz w:val="24"/>
          <w:szCs w:val="24"/>
          <w:highlight w:val="none"/>
          <w14:textFill>
            <w14:solidFill>
              <w14:schemeClr w14:val="tx1"/>
            </w14:solidFill>
          </w14:textFill>
        </w:rPr>
        <w:t>。</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3.7.2电子响应文件由响应人的法定代表人签字或盖章。</w:t>
      </w:r>
      <w:bookmarkStart w:id="45" w:name="_Toc184635074"/>
      <w:bookmarkEnd w:id="45"/>
    </w:p>
    <w:p>
      <w:pPr>
        <w:numPr>
          <w:ilvl w:val="0"/>
          <w:numId w:val="2"/>
        </w:numPr>
        <w:spacing w:line="440" w:lineRule="exact"/>
        <w:ind w:firstLine="482" w:firstLineChars="200"/>
        <w:outlineLvl w:val="0"/>
        <w:rPr>
          <w:rFonts w:ascii="宋体" w:hAnsi="宋体" w:eastAsia="宋体" w:cs="宋体"/>
          <w:b/>
          <w:bCs/>
          <w:color w:val="000000" w:themeColor="text1"/>
          <w:kern w:val="28"/>
          <w:sz w:val="24"/>
          <w:szCs w:val="24"/>
          <w:highlight w:val="none"/>
          <w14:textFill>
            <w14:solidFill>
              <w14:schemeClr w14:val="tx1"/>
            </w14:solidFill>
          </w14:textFill>
        </w:rPr>
      </w:pPr>
      <w:bookmarkStart w:id="46" w:name="_Toc27329"/>
      <w:bookmarkStart w:id="47" w:name="_Toc26837"/>
      <w:bookmarkStart w:id="48" w:name="_Toc2950"/>
      <w:bookmarkStart w:id="49" w:name="_Toc29043"/>
      <w:bookmarkStart w:id="50" w:name="_Toc27283"/>
      <w:bookmarkStart w:id="51" w:name="_Toc22267"/>
      <w:r>
        <w:rPr>
          <w:rFonts w:hint="eastAsia" w:ascii="宋体" w:hAnsi="宋体" w:eastAsia="宋体" w:cs="宋体"/>
          <w:b/>
          <w:bCs/>
          <w:color w:val="000000" w:themeColor="text1"/>
          <w:kern w:val="28"/>
          <w:sz w:val="24"/>
          <w:szCs w:val="24"/>
          <w:highlight w:val="none"/>
          <w14:textFill>
            <w14:solidFill>
              <w14:schemeClr w14:val="tx1"/>
            </w14:solidFill>
          </w14:textFill>
        </w:rPr>
        <w:t>磋商</w:t>
      </w:r>
      <w:bookmarkEnd w:id="46"/>
      <w:bookmarkEnd w:id="47"/>
      <w:bookmarkEnd w:id="48"/>
      <w:bookmarkEnd w:id="49"/>
      <w:bookmarkEnd w:id="50"/>
      <w:bookmarkEnd w:id="51"/>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4.1电子响应文件的递交</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4.1.1响应人应在规定的磋商截止时间前递交响应文件。</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4.1.2响应人递交响应文件的地点：见响应人须知前附表。</w:t>
      </w:r>
      <w:bookmarkStart w:id="52" w:name="_Toc466566785"/>
      <w:bookmarkEnd w:id="52"/>
      <w:bookmarkStart w:id="53" w:name="_Toc466566696"/>
      <w:bookmarkEnd w:id="53"/>
      <w:bookmarkStart w:id="54" w:name="_Toc184635075"/>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4.1.3 逾期送达或者未送达指定地点的响应文件，采购人不予受理。</w:t>
      </w:r>
      <w:bookmarkEnd w:id="54"/>
    </w:p>
    <w:p>
      <w:pPr>
        <w:spacing w:line="440" w:lineRule="exact"/>
        <w:ind w:firstLine="482" w:firstLineChars="200"/>
        <w:outlineLvl w:val="0"/>
        <w:rPr>
          <w:rFonts w:ascii="宋体" w:hAnsi="宋体" w:eastAsia="宋体" w:cs="宋体"/>
          <w:b/>
          <w:bCs/>
          <w:color w:val="000000" w:themeColor="text1"/>
          <w:sz w:val="24"/>
          <w:szCs w:val="24"/>
          <w:highlight w:val="none"/>
          <w14:textFill>
            <w14:solidFill>
              <w14:schemeClr w14:val="tx1"/>
            </w14:solidFill>
          </w14:textFill>
        </w:rPr>
      </w:pPr>
      <w:bookmarkStart w:id="55" w:name="_Toc23682"/>
      <w:bookmarkStart w:id="56" w:name="_Toc27427"/>
      <w:bookmarkStart w:id="57" w:name="_Toc4345"/>
      <w:bookmarkStart w:id="58" w:name="_Toc22748"/>
      <w:bookmarkStart w:id="59" w:name="_Toc18198"/>
      <w:bookmarkStart w:id="60" w:name="_Toc2978"/>
      <w:r>
        <w:rPr>
          <w:rFonts w:hint="eastAsia" w:ascii="宋体" w:hAnsi="宋体" w:eastAsia="宋体" w:cs="宋体"/>
          <w:b/>
          <w:bCs/>
          <w:color w:val="000000" w:themeColor="text1"/>
          <w:sz w:val="24"/>
          <w:szCs w:val="24"/>
          <w:highlight w:val="none"/>
          <w14:textFill>
            <w14:solidFill>
              <w14:schemeClr w14:val="tx1"/>
            </w14:solidFill>
          </w14:textFill>
        </w:rPr>
        <w:t>5．磋商</w:t>
      </w:r>
      <w:bookmarkEnd w:id="55"/>
      <w:bookmarkEnd w:id="56"/>
      <w:bookmarkEnd w:id="57"/>
      <w:bookmarkEnd w:id="58"/>
      <w:bookmarkEnd w:id="59"/>
      <w:bookmarkEnd w:id="60"/>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 磋商时间和地点</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采购人在本磋商文件规定的响应文件递交截止时间（磋商时间）和地点竞争性磋商。</w:t>
      </w:r>
    </w:p>
    <w:p>
      <w:pPr>
        <w:spacing w:line="440" w:lineRule="exact"/>
        <w:ind w:firstLine="482"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5.2  磋商程序</w:t>
      </w:r>
    </w:p>
    <w:p>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5.2.1采购人按须知前附表规定的时间和地点磋商；</w:t>
      </w:r>
    </w:p>
    <w:p>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（1）宣读会场纪律；</w:t>
      </w:r>
    </w:p>
    <w:p>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（2）宣布参加会议的人员名单；</w:t>
      </w:r>
    </w:p>
    <w:p>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（3）对供应商在竞争性磋商文件规定截止时间前上传交易中心平台的响应文件，宣读报送情况。</w:t>
      </w:r>
    </w:p>
    <w:p>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（4）唱标开始，供应商使用CA锁，按照电子响应文件上传的顺序解锁，进行电子唱标。</w:t>
      </w:r>
    </w:p>
    <w:p>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（5）开标结束。</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5.2.2本项目采用</w:t>
      </w:r>
      <w:r>
        <w:rPr>
          <w:rFonts w:hint="eastAsia" w:ascii="宋体" w:hAnsi="宋体" w:eastAsia="宋体" w:cs="宋体"/>
          <w:b/>
          <w:bCs/>
          <w:color w:val="000000" w:themeColor="text1"/>
          <w:sz w:val="24"/>
          <w:szCs w:val="24"/>
          <w:highlight w:val="none"/>
          <w14:textFill>
            <w14:solidFill>
              <w14:schemeClr w14:val="tx1"/>
            </w14:solidFill>
          </w14:textFill>
        </w:rPr>
        <w:t>电子化、无纸化</w:t>
      </w:r>
      <w:r>
        <w:rPr>
          <w:rFonts w:hint="eastAsia" w:ascii="宋体" w:hAnsi="宋体" w:eastAsia="宋体" w:cs="宋体"/>
          <w:color w:val="000000" w:themeColor="text1"/>
          <w:sz w:val="24"/>
          <w:szCs w:val="24"/>
          <w:highlight w:val="none"/>
          <w14:textFill>
            <w14:solidFill>
              <w14:schemeClr w14:val="tx1"/>
            </w14:solidFill>
          </w14:textFill>
        </w:rPr>
        <w:t>进行磋商；</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5.2.3响应文件有下列情况之一的,采购人将不予接收：</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5.2.3.1响应文件递交截止时间后上传的；</w:t>
      </w:r>
    </w:p>
    <w:p>
      <w:pPr>
        <w:autoSpaceDE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5.2.4按照响应文件上传顺序进行解密；</w:t>
      </w:r>
    </w:p>
    <w:p>
      <w:pPr>
        <w:autoSpaceDE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5.2.5经确认无误后，按照报送时间顺序确定磋商顺序；</w:t>
      </w:r>
    </w:p>
    <w:p>
      <w:pPr>
        <w:autoSpaceDE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5.2.6磋商时响应人可登录到交易系统中在磋商解密栏中点击磋商一览表查看自己的磋商报价。如对磋商过程有异议的，应在响应人解密成功后20分钟内向中介服务机构电话质疑。</w:t>
      </w:r>
    </w:p>
    <w:p>
      <w:pPr>
        <w:spacing w:line="440" w:lineRule="exact"/>
        <w:ind w:firstLine="482" w:firstLineChars="200"/>
        <w:outlineLvl w:val="0"/>
        <w:rPr>
          <w:rFonts w:ascii="宋体" w:hAnsi="宋体" w:eastAsia="宋体" w:cs="宋体"/>
          <w:b/>
          <w:bCs/>
          <w:color w:val="000000" w:themeColor="text1"/>
          <w:kern w:val="28"/>
          <w:sz w:val="24"/>
          <w:szCs w:val="24"/>
          <w:highlight w:val="none"/>
          <w14:textFill>
            <w14:solidFill>
              <w14:schemeClr w14:val="tx1"/>
            </w14:solidFill>
          </w14:textFill>
        </w:rPr>
      </w:pPr>
      <w:bookmarkStart w:id="61" w:name="_Toc32742"/>
      <w:bookmarkStart w:id="62" w:name="_Toc7091"/>
      <w:bookmarkStart w:id="63" w:name="_Toc15884"/>
      <w:bookmarkStart w:id="64" w:name="_Toc13667"/>
      <w:bookmarkStart w:id="65" w:name="_Toc23857"/>
      <w:bookmarkStart w:id="66" w:name="_Toc1609"/>
      <w:r>
        <w:rPr>
          <w:rFonts w:hint="eastAsia" w:ascii="宋体" w:hAnsi="宋体" w:eastAsia="宋体" w:cs="宋体"/>
          <w:b/>
          <w:bCs/>
          <w:color w:val="000000" w:themeColor="text1"/>
          <w:kern w:val="28"/>
          <w:sz w:val="24"/>
          <w:szCs w:val="24"/>
          <w:highlight w:val="none"/>
          <w14:textFill>
            <w14:solidFill>
              <w14:schemeClr w14:val="tx1"/>
            </w14:solidFill>
          </w14:textFill>
        </w:rPr>
        <w:t>6. 磋商细则</w:t>
      </w:r>
      <w:bookmarkEnd w:id="61"/>
      <w:bookmarkEnd w:id="62"/>
      <w:bookmarkEnd w:id="63"/>
      <w:bookmarkEnd w:id="64"/>
      <w:bookmarkEnd w:id="65"/>
      <w:bookmarkEnd w:id="66"/>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6.1采购人按照上传响应文件时间的顺序，决定磋商顺序；</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6.2磋商小组所有成员在指定时间和地点与各响应人单独进行磋商。每位响应人有3-5分钟时间回答磋商小组以交易中心系统电子形式的提问。在磋商中，磋商的任何一方不得透露与磋商有关的其他响应人的技术资料、价格和其他信息。磋商文件有实质性变动的，磋商小组应当以三门峡公共资源交易中心系统电子形式通知所有参加磋商的响应人。</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6.3本次磋商中，响应文件中的磋商报价为第一次报价。</w:t>
      </w:r>
    </w:p>
    <w:p>
      <w:pPr>
        <w:spacing w:line="440" w:lineRule="exact"/>
        <w:ind w:firstLine="480" w:firstLineChars="200"/>
        <w:rPr>
          <w:rFonts w:hint="eastAsia" w:ascii="宋体" w:hAnsi="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6.4响应人可以在磋商小组规定的时间内进行第二次报价，</w:t>
      </w:r>
      <w:r>
        <w:rPr>
          <w:rFonts w:hint="eastAsia" w:ascii="宋体" w:hAnsi="宋体" w:cs="宋体"/>
          <w:color w:val="000000" w:themeColor="text1"/>
          <w:spacing w:val="-4"/>
          <w:sz w:val="24"/>
          <w:szCs w:val="24"/>
          <w:highlight w:val="none"/>
          <w14:textFill>
            <w14:solidFill>
              <w14:schemeClr w14:val="tx1"/>
            </w14:solidFill>
          </w14:textFill>
        </w:rPr>
        <w:t>各供应商在会员系统中收到有关</w:t>
      </w:r>
      <w:r>
        <w:rPr>
          <w:rFonts w:hint="eastAsia" w:ascii="宋体" w:hAnsi="宋体" w:cs="宋体"/>
          <w:color w:val="000000" w:themeColor="text1"/>
          <w:spacing w:val="-4"/>
          <w:sz w:val="24"/>
          <w:szCs w:val="24"/>
          <w:highlight w:val="none"/>
          <w:lang w:val="en-US" w:eastAsia="zh-CN"/>
          <w14:textFill>
            <w14:solidFill>
              <w14:schemeClr w14:val="tx1"/>
            </w14:solidFill>
          </w14:textFill>
        </w:rPr>
        <w:t>二次报价</w:t>
      </w:r>
      <w:r>
        <w:rPr>
          <w:rFonts w:hint="eastAsia" w:ascii="宋体" w:hAnsi="宋体" w:cs="宋体"/>
          <w:color w:val="000000" w:themeColor="text1"/>
          <w:spacing w:val="-4"/>
          <w:sz w:val="24"/>
          <w:szCs w:val="24"/>
          <w:highlight w:val="none"/>
          <w14:textFill>
            <w14:solidFill>
              <w14:schemeClr w14:val="tx1"/>
            </w14:solidFill>
          </w14:textFill>
        </w:rPr>
        <w:t>信息后，必须在规定时间内给出答复，并在签章后提交</w:t>
      </w:r>
      <w:r>
        <w:rPr>
          <w:rFonts w:hint="eastAsia" w:ascii="宋体" w:hAnsi="宋体" w:cs="宋体"/>
          <w:color w:val="000000" w:themeColor="text1"/>
          <w:spacing w:val="-4"/>
          <w:sz w:val="24"/>
          <w:szCs w:val="24"/>
          <w:highlight w:val="none"/>
          <w:lang w:eastAsia="zh-CN"/>
          <w14:textFill>
            <w14:solidFill>
              <w14:schemeClr w14:val="tx1"/>
            </w14:solidFill>
          </w14:textFill>
        </w:rPr>
        <w:t>，</w:t>
      </w:r>
      <w:r>
        <w:rPr>
          <w:rFonts w:hint="eastAsia" w:ascii="宋体" w:hAnsi="宋体" w:cs="宋体"/>
          <w:color w:val="000000" w:themeColor="text1"/>
          <w:spacing w:val="-4"/>
          <w:sz w:val="24"/>
          <w:szCs w:val="24"/>
          <w:highlight w:val="none"/>
          <w:lang w:val="en-US" w:eastAsia="zh-CN"/>
          <w14:textFill>
            <w14:solidFill>
              <w14:schemeClr w14:val="tx1"/>
            </w14:solidFill>
          </w14:textFill>
        </w:rPr>
        <w:t>采购人及采购代理机构不再电话通知</w:t>
      </w:r>
      <w:r>
        <w:rPr>
          <w:rFonts w:hint="eastAsia" w:ascii="宋体" w:hAnsi="宋体" w:cs="宋体"/>
          <w:color w:val="000000" w:themeColor="text1"/>
          <w:spacing w:val="-4"/>
          <w:sz w:val="24"/>
          <w:szCs w:val="24"/>
          <w:highlight w:val="none"/>
          <w14:textFill>
            <w14:solidFill>
              <w14:schemeClr w14:val="tx1"/>
            </w14:solidFill>
          </w14:textFill>
        </w:rPr>
        <w:t>。</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6.5本项目采用综合评分法，磋商小组成员综合评审各响应人提交的响应文件，按总得分由高到低的顺序推荐3名成交候选人，并编写评审报告。</w:t>
      </w:r>
    </w:p>
    <w:p>
      <w:pPr>
        <w:spacing w:line="440" w:lineRule="exact"/>
        <w:ind w:firstLine="482" w:firstLineChars="200"/>
        <w:outlineLvl w:val="0"/>
        <w:rPr>
          <w:rFonts w:ascii="宋体" w:hAnsi="宋体" w:eastAsia="宋体" w:cs="宋体"/>
          <w:b/>
          <w:bCs/>
          <w:color w:val="000000" w:themeColor="text1"/>
          <w:sz w:val="24"/>
          <w:szCs w:val="24"/>
          <w:highlight w:val="none"/>
          <w14:textFill>
            <w14:solidFill>
              <w14:schemeClr w14:val="tx1"/>
            </w14:solidFill>
          </w14:textFill>
        </w:rPr>
      </w:pPr>
      <w:bookmarkStart w:id="67" w:name="_Toc26867"/>
      <w:bookmarkStart w:id="68" w:name="_Toc31617"/>
      <w:bookmarkStart w:id="69" w:name="_Toc10240"/>
      <w:bookmarkStart w:id="70" w:name="_Toc28539"/>
      <w:bookmarkStart w:id="71" w:name="_Toc21922"/>
      <w:bookmarkStart w:id="72" w:name="_Toc27726"/>
      <w:r>
        <w:rPr>
          <w:rFonts w:hint="eastAsia" w:ascii="宋体" w:hAnsi="宋体" w:eastAsia="宋体" w:cs="宋体"/>
          <w:b/>
          <w:bCs/>
          <w:color w:val="000000" w:themeColor="text1"/>
          <w:sz w:val="24"/>
          <w:szCs w:val="24"/>
          <w:highlight w:val="none"/>
          <w14:textFill>
            <w14:solidFill>
              <w14:schemeClr w14:val="tx1"/>
            </w14:solidFill>
          </w14:textFill>
        </w:rPr>
        <w:t>7、磋商</w:t>
      </w:r>
      <w:bookmarkEnd w:id="67"/>
      <w:bookmarkEnd w:id="68"/>
      <w:bookmarkEnd w:id="69"/>
      <w:bookmarkEnd w:id="70"/>
      <w:bookmarkEnd w:id="71"/>
      <w:bookmarkEnd w:id="72"/>
    </w:p>
    <w:p>
      <w:pPr>
        <w:widowControl/>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.1磋商小组由采购人依法组建，负责磋商。根据《政府采购竞争性磋商采购方式管理办法》的规定，磋商小组应当履行以下义务：</w:t>
      </w:r>
    </w:p>
    <w:p>
      <w:pPr>
        <w:widowControl/>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（一）遵纪守法，客观、公正、廉洁地履行职责；</w:t>
      </w:r>
    </w:p>
    <w:p>
      <w:pPr>
        <w:widowControl/>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（二）根据竞争性磋商文件的规定独立进行评审，对个人的评审意见承担法律责任；</w:t>
      </w:r>
    </w:p>
    <w:p>
      <w:pPr>
        <w:widowControl/>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（三）参与磋商报告的起草；</w:t>
      </w:r>
    </w:p>
    <w:p>
      <w:pPr>
        <w:widowControl/>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（四）配合采购人、采购代理机构答复响应标人提出的质疑；</w:t>
      </w:r>
    </w:p>
    <w:p>
      <w:pPr>
        <w:widowControl/>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（五）配合财政部门的投诉处理和监督检查工作。</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7.2磋商小组由有关技术、经济方面的专家组成。磋商小组人数及技术、经济专家的确定方式见响应标人须知前附表。</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7.3 磋商原则</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7.3.1严格按照竞争性磋商文件中的所有相关规定；按照“公平、公正、科学”的原则进行磋商。</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7.3.2反对不正当竞争。</w:t>
      </w:r>
    </w:p>
    <w:p>
      <w:pPr>
        <w:spacing w:line="440" w:lineRule="exact"/>
        <w:ind w:firstLine="482" w:firstLineChars="200"/>
        <w:outlineLvl w:val="0"/>
        <w:rPr>
          <w:rFonts w:ascii="宋体" w:hAnsi="宋体" w:eastAsia="宋体" w:cs="宋体"/>
          <w:b/>
          <w:bCs/>
          <w:color w:val="000000" w:themeColor="text1"/>
          <w:sz w:val="24"/>
          <w:szCs w:val="24"/>
          <w:highlight w:val="none"/>
          <w14:textFill>
            <w14:solidFill>
              <w14:schemeClr w14:val="tx1"/>
            </w14:solidFill>
          </w14:textFill>
        </w:rPr>
      </w:pPr>
      <w:bookmarkStart w:id="73" w:name="_Toc4669"/>
      <w:bookmarkStart w:id="74" w:name="_Toc2977"/>
      <w:bookmarkStart w:id="75" w:name="_Toc18474"/>
      <w:bookmarkStart w:id="76" w:name="_Toc9104"/>
      <w:bookmarkStart w:id="77" w:name="_Toc12301"/>
      <w:bookmarkStart w:id="78" w:name="_Toc31324"/>
      <w:r>
        <w:rPr>
          <w:rFonts w:hint="eastAsia" w:ascii="宋体" w:hAnsi="宋体" w:eastAsia="宋体" w:cs="宋体"/>
          <w:b/>
          <w:bCs/>
          <w:color w:val="000000" w:themeColor="text1"/>
          <w:sz w:val="24"/>
          <w:szCs w:val="24"/>
          <w:highlight w:val="none"/>
          <w14:textFill>
            <w14:solidFill>
              <w14:schemeClr w14:val="tx1"/>
            </w14:solidFill>
          </w14:textFill>
        </w:rPr>
        <w:t>8、磋商过程的保密</w:t>
      </w:r>
      <w:bookmarkEnd w:id="73"/>
      <w:bookmarkEnd w:id="74"/>
      <w:bookmarkEnd w:id="75"/>
      <w:bookmarkEnd w:id="76"/>
      <w:bookmarkEnd w:id="77"/>
      <w:bookmarkEnd w:id="78"/>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8.1响应文件的审查、澄清、评价和比较的有关资料以及成交候选人的推荐情况，与磋商有关的其他任何情况均应严格保密。</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8.2在响应文件的评审和比较、成交候选人推荐以及授予合同的过程中，响应人向采购人和磋商小组施加影响的任何行为，都将会导致其磋商被拒绝。</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8.3采购人不对未成交人就磋商过程以及未能成交原因作出任何解释。未成交人不得向磋商小组成员和其他有关人员索问磋商过程的情况和资料。</w:t>
      </w:r>
    </w:p>
    <w:p>
      <w:pPr>
        <w:spacing w:line="440" w:lineRule="exact"/>
        <w:ind w:firstLine="482" w:firstLineChars="200"/>
        <w:outlineLvl w:val="0"/>
        <w:rPr>
          <w:rFonts w:ascii="宋体" w:hAnsi="宋体" w:eastAsia="宋体" w:cs="宋体"/>
          <w:b/>
          <w:bCs/>
          <w:color w:val="000000" w:themeColor="text1"/>
          <w:sz w:val="24"/>
          <w:szCs w:val="24"/>
          <w:highlight w:val="none"/>
          <w14:textFill>
            <w14:solidFill>
              <w14:schemeClr w14:val="tx1"/>
            </w14:solidFill>
          </w14:textFill>
        </w:rPr>
      </w:pPr>
      <w:bookmarkStart w:id="79" w:name="_Toc30120"/>
      <w:bookmarkStart w:id="80" w:name="_Toc20552"/>
      <w:bookmarkStart w:id="81" w:name="_Toc10668"/>
      <w:bookmarkStart w:id="82" w:name="_Toc32335"/>
      <w:bookmarkStart w:id="83" w:name="_Toc10832"/>
      <w:bookmarkStart w:id="84" w:name="_Toc24402"/>
      <w:r>
        <w:rPr>
          <w:rFonts w:hint="eastAsia" w:ascii="宋体" w:hAnsi="宋体" w:eastAsia="宋体" w:cs="宋体"/>
          <w:b/>
          <w:bCs/>
          <w:color w:val="000000" w:themeColor="text1"/>
          <w:sz w:val="24"/>
          <w:szCs w:val="24"/>
          <w:highlight w:val="none"/>
          <w14:textFill>
            <w14:solidFill>
              <w14:schemeClr w14:val="tx1"/>
            </w14:solidFill>
          </w14:textFill>
        </w:rPr>
        <w:t>9、响应文件的澄清</w:t>
      </w:r>
      <w:bookmarkEnd w:id="79"/>
      <w:bookmarkEnd w:id="80"/>
      <w:bookmarkEnd w:id="81"/>
      <w:bookmarkEnd w:id="82"/>
      <w:bookmarkEnd w:id="83"/>
      <w:bookmarkEnd w:id="84"/>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小组可以以书面形式要求响应人对其响应文件中含义不明确的内容作必要的澄清或说明。响应人应采用书面形式进行澄清和说明，但不得超出响应文件的范围或者改变响应文件实质性内容。凡属于磋商小组在磋商发现的计算错误并进行核实的修改不在此列。</w:t>
      </w:r>
    </w:p>
    <w:p>
      <w:pPr>
        <w:spacing w:line="440" w:lineRule="exact"/>
        <w:ind w:firstLine="482" w:firstLineChars="200"/>
        <w:outlineLvl w:val="0"/>
        <w:rPr>
          <w:rFonts w:ascii="宋体" w:hAnsi="宋体" w:eastAsia="宋体" w:cs="宋体"/>
          <w:b/>
          <w:bCs/>
          <w:color w:val="000000" w:themeColor="text1"/>
          <w:sz w:val="24"/>
          <w:szCs w:val="24"/>
          <w:highlight w:val="none"/>
          <w14:textFill>
            <w14:solidFill>
              <w14:schemeClr w14:val="tx1"/>
            </w14:solidFill>
          </w14:textFill>
        </w:rPr>
      </w:pPr>
      <w:bookmarkStart w:id="85" w:name="_Toc10092"/>
      <w:bookmarkStart w:id="86" w:name="_Toc6569"/>
      <w:bookmarkStart w:id="87" w:name="_Toc26096"/>
      <w:bookmarkStart w:id="88" w:name="_Toc634"/>
      <w:bookmarkStart w:id="89" w:name="_Toc7780"/>
      <w:bookmarkStart w:id="90" w:name="_Toc26456"/>
      <w:r>
        <w:rPr>
          <w:rFonts w:hint="eastAsia" w:ascii="宋体" w:hAnsi="宋体" w:eastAsia="宋体" w:cs="宋体"/>
          <w:b/>
          <w:bCs/>
          <w:color w:val="000000" w:themeColor="text1"/>
          <w:sz w:val="24"/>
          <w:szCs w:val="24"/>
          <w:highlight w:val="none"/>
          <w14:textFill>
            <w14:solidFill>
              <w14:schemeClr w14:val="tx1"/>
            </w14:solidFill>
          </w14:textFill>
        </w:rPr>
        <w:t>10、响应文件的初步评审</w:t>
      </w:r>
      <w:bookmarkEnd w:id="85"/>
      <w:bookmarkEnd w:id="86"/>
      <w:bookmarkEnd w:id="87"/>
      <w:bookmarkEnd w:id="88"/>
      <w:bookmarkEnd w:id="89"/>
      <w:bookmarkEnd w:id="90"/>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10.1根据初步评审要求经审查有效的响应文件，才能提交磋商小组进行评审。</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10.2磋商小组首先评定每份响应文件是否实质上响应了竞争性磋商文件的要求。所谓实质上响应，是指响应文件与竞争性磋商文件的所有实质性条款、条件和要求相符，无显著差异或保留，或者对合同中约定的采购人的权利和响应人的义务方面造成重大的限制，纠正这些差异或保留，将会对其他实质上响应竞争性磋商文件要求的响应人的竞争地位产生不公正的影响。</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10.3如果响应文件实质上不响应竞争性磋商文件的要求，采购人将予以拒绝，并且不允许响应人通过修改或撤消其不符合要求的差异或保留，使之成为具有响应性的磋商。</w:t>
      </w:r>
    </w:p>
    <w:p>
      <w:pPr>
        <w:spacing w:line="440" w:lineRule="exact"/>
        <w:ind w:firstLine="482" w:firstLineChars="200"/>
        <w:outlineLvl w:val="0"/>
        <w:rPr>
          <w:rFonts w:ascii="宋体" w:hAnsi="宋体" w:eastAsia="宋体" w:cs="宋体"/>
          <w:b/>
          <w:bCs/>
          <w:color w:val="000000" w:themeColor="text1"/>
          <w:sz w:val="24"/>
          <w:szCs w:val="24"/>
          <w:highlight w:val="none"/>
          <w14:textFill>
            <w14:solidFill>
              <w14:schemeClr w14:val="tx1"/>
            </w14:solidFill>
          </w14:textFill>
        </w:rPr>
      </w:pPr>
      <w:bookmarkStart w:id="91" w:name="_Toc28395"/>
      <w:bookmarkStart w:id="92" w:name="_Toc23151"/>
      <w:bookmarkStart w:id="93" w:name="_Toc19570"/>
      <w:bookmarkStart w:id="94" w:name="_Toc10938"/>
      <w:bookmarkStart w:id="95" w:name="_Toc4879"/>
      <w:bookmarkStart w:id="96" w:name="_Toc20803"/>
      <w:r>
        <w:rPr>
          <w:rFonts w:hint="eastAsia" w:ascii="宋体" w:hAnsi="宋体" w:eastAsia="宋体" w:cs="宋体"/>
          <w:b/>
          <w:bCs/>
          <w:color w:val="000000" w:themeColor="text1"/>
          <w:sz w:val="24"/>
          <w:szCs w:val="24"/>
          <w:highlight w:val="none"/>
          <w14:textFill>
            <w14:solidFill>
              <w14:schemeClr w14:val="tx1"/>
            </w14:solidFill>
          </w14:textFill>
        </w:rPr>
        <w:t>11.响应文件计算错误的修正</w:t>
      </w:r>
      <w:bookmarkEnd w:id="91"/>
      <w:bookmarkEnd w:id="92"/>
      <w:bookmarkEnd w:id="93"/>
      <w:bookmarkEnd w:id="94"/>
      <w:bookmarkEnd w:id="95"/>
      <w:bookmarkEnd w:id="96"/>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11.1磋商小组将对确定为实质上响应竞争性磋商文件要求的响应文件进行校核，看其是否有计算或表达上的错误，修正错误的原则如下：</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11.1.1如果数字表示的金额和用文字表示的金额不一致时，应以文字表示的金额为准；</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11.1.2当单价与数量的乘积与合价不一致时，以单价为准，除非磋商小组认为单价有明显的小数点错误，此时应以标出的合价为准，并修改单价。</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11.2按上述修正错误的原则及方法调整或修正响应文件的磋商报价，响应人同意后，调整后的磋商报价对响应人起约束作用。如果响应人不接受修正后的报价，则磋商小组对其不再进行评审。</w:t>
      </w:r>
    </w:p>
    <w:p>
      <w:pPr>
        <w:spacing w:line="440" w:lineRule="exact"/>
        <w:ind w:firstLine="482" w:firstLineChars="200"/>
        <w:outlineLvl w:val="0"/>
        <w:rPr>
          <w:rFonts w:ascii="宋体" w:hAnsi="宋体" w:eastAsia="宋体" w:cs="宋体"/>
          <w:b/>
          <w:bCs/>
          <w:color w:val="000000" w:themeColor="text1"/>
          <w:sz w:val="24"/>
          <w:szCs w:val="24"/>
          <w:highlight w:val="none"/>
          <w14:textFill>
            <w14:solidFill>
              <w14:schemeClr w14:val="tx1"/>
            </w14:solidFill>
          </w14:textFill>
        </w:rPr>
      </w:pPr>
      <w:bookmarkStart w:id="97" w:name="_Toc7158"/>
      <w:bookmarkStart w:id="98" w:name="_Toc25476"/>
      <w:bookmarkStart w:id="99" w:name="_Toc25224"/>
      <w:bookmarkStart w:id="100" w:name="_Toc22649"/>
      <w:bookmarkStart w:id="101" w:name="_Toc30140"/>
      <w:r>
        <w:rPr>
          <w:rFonts w:hint="eastAsia" w:ascii="宋体" w:hAnsi="宋体" w:eastAsia="宋体" w:cs="宋体"/>
          <w:b/>
          <w:bCs/>
          <w:color w:val="000000" w:themeColor="text1"/>
          <w:sz w:val="24"/>
          <w:szCs w:val="24"/>
          <w:highlight w:val="none"/>
          <w14:textFill>
            <w14:solidFill>
              <w14:schemeClr w14:val="tx1"/>
            </w14:solidFill>
          </w14:textFill>
        </w:rPr>
        <w:t>12. 响应文件的评审、比较和否决</w:t>
      </w:r>
      <w:bookmarkEnd w:id="97"/>
      <w:bookmarkEnd w:id="98"/>
      <w:bookmarkEnd w:id="99"/>
      <w:bookmarkEnd w:id="100"/>
      <w:bookmarkEnd w:id="101"/>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12.1磋商小组仅对在实质上响应竞争性磋商文件要求的响应文件进行评估和比较。</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在磋商过程中，磋商小组发现响应人的磋商报价明显低于其他响应人的报价，并有可能低于其企业成本的，则磋商小组可以以书面形式要求该响应人作出书面说明并提供相关证明材料。响应人不能合理说明或不能提供相关证明材料的，磋商小组对其响应文件不再进行评审。</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12.3在首轮磋商的基础上，磋商小组讨论、分析、综合各种因素后，决定是否与各方再次进行磋商。 </w:t>
      </w:r>
    </w:p>
    <w:p>
      <w:pPr>
        <w:snapToGrid w:val="0"/>
        <w:spacing w:line="440" w:lineRule="exact"/>
        <w:ind w:firstLine="482" w:firstLineChars="200"/>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13、成交候选人</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小组应当根据综合评分情况，按照评审由高到低的顺序推荐成交候选供应商，并向采购人提供书面评审报告，采购人及采购代理机构在政府采购项目评审结束当日内完成评标报告的报送、中标（成交）供应商的确定、中标（成交）公告发布及中标（成交）通知书的发出等。</w:t>
      </w:r>
    </w:p>
    <w:p>
      <w:pPr>
        <w:snapToGrid w:val="0"/>
        <w:spacing w:line="440" w:lineRule="exact"/>
        <w:ind w:firstLine="482" w:firstLineChars="200"/>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14、合同授予</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14.1 成交供应商在收到成交通知书后1个工作日内应与采购人签订承包合同。</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竞争性磋商文件成交单位的响应性文件及其相关澄清、补遗文件等，均为签订合同的依据。</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14.2成交单位如未能按竞争性磋商文件要求，在规定限期内与采购人签订合同，无论何种原因招标方将取消其成交资格、撤销其成交通知书。在此情况下，采购人可将合同授予排名次高的供应商。</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14.3在签订合同过程中，如发现成交供应商以他人名义磋商或者以其他方式弄虚作假，骗取成交的，采购人有权取消其成交资格。</w:t>
      </w:r>
    </w:p>
    <w:p>
      <w:pPr>
        <w:snapToGrid w:val="0"/>
        <w:spacing w:line="440" w:lineRule="exact"/>
        <w:ind w:firstLine="480" w:firstLineChars="200"/>
        <w:rPr>
          <w:rFonts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14.4采购人应在采购合同签订之日起</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个工作日内将政府采购合同在河南省政府采购网发布公告信息及将采购合同报同级财政部门备案。</w:t>
      </w:r>
      <w:bookmarkEnd w:id="28"/>
    </w:p>
    <w:p>
      <w:pPr>
        <w:keepNext/>
        <w:tabs>
          <w:tab w:val="left" w:pos="1233"/>
        </w:tabs>
        <w:spacing w:line="440" w:lineRule="exact"/>
        <w:ind w:firstLine="482" w:firstLineChars="200"/>
        <w:outlineLvl w:val="1"/>
        <w:rPr>
          <w:rFonts w:ascii="宋体" w:hAnsi="宋体" w:eastAsia="宋体" w:cs="宋体"/>
          <w:b/>
          <w:bCs/>
          <w:color w:val="000000" w:themeColor="text1"/>
          <w:sz w:val="24"/>
          <w:szCs w:val="24"/>
          <w:highlight w:val="none"/>
          <w14:textFill>
            <w14:solidFill>
              <w14:schemeClr w14:val="tx1"/>
            </w14:solidFill>
          </w14:textFill>
        </w:rPr>
      </w:pPr>
      <w:bookmarkStart w:id="102" w:name="_Toc18422"/>
      <w:r>
        <w:rPr>
          <w:rFonts w:hint="eastAsia" w:ascii="宋体" w:hAnsi="宋体" w:eastAsia="宋体" w:cs="宋体"/>
          <w:b/>
          <w:bCs/>
          <w:color w:val="000000" w:themeColor="text1"/>
          <w:sz w:val="24"/>
          <w:szCs w:val="24"/>
          <w:highlight w:val="none"/>
          <w14:textFill>
            <w14:solidFill>
              <w14:schemeClr w14:val="tx1"/>
            </w14:solidFill>
          </w14:textFill>
        </w:rPr>
        <w:t>15、重新招标</w:t>
      </w:r>
      <w:bookmarkEnd w:id="102"/>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15.1出现下列情形之一的，将终止竞争性磋商采购活动，发布项目终止公告并说明原因，重新开展采购活动：</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15.1.1不符合法律、法规和竞争性磋商文件中规定的其他实质性要求的；</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15.1.2、其他法律、法规及本竞争性磋商文件规定的属响应无效的情形。终止竞争性磋商采购活动的条款；</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15.1.3、因情况变化，不再符合规定的竞争性磋商采购方式适用情形的；出现影响采购公正的违法、违规行为的；</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15.2.磋商</w:t>
      </w:r>
      <w:r>
        <w:rPr>
          <w:rFonts w:hint="eastAsia" w:ascii="宋体" w:hAnsi="宋体" w:cs="宋体"/>
          <w:color w:val="000000" w:themeColor="text1"/>
          <w:sz w:val="24"/>
          <w:szCs w:val="24"/>
          <w:highlight w:val="none"/>
          <w:lang w:eastAsia="zh-CN"/>
          <w14:textFill>
            <w14:solidFill>
              <w14:schemeClr w14:val="tx1"/>
            </w14:solidFill>
          </w14:textFill>
        </w:rPr>
        <w:t>文件递交</w:t>
      </w:r>
      <w:r>
        <w:rPr>
          <w:rFonts w:hint="eastAsia" w:ascii="宋体" w:hAnsi="宋体" w:eastAsia="宋体" w:cs="宋体"/>
          <w:color w:val="000000" w:themeColor="text1"/>
          <w:sz w:val="24"/>
          <w:szCs w:val="24"/>
          <w:highlight w:val="none"/>
          <w14:textFill>
            <w14:solidFill>
              <w14:schemeClr w14:val="tx1"/>
            </w14:solidFill>
          </w14:textFill>
        </w:rPr>
        <w:t>截止时间结束后参加响应人不足3家的，应重新组织采购。评审期间符合专业条件的响应人或者对磋商响应文件作出实质响应的响应人不足3家的。</w:t>
      </w:r>
    </w:p>
    <w:p>
      <w:pPr>
        <w:widowControl/>
        <w:shd w:val="clear" w:color="auto" w:fill="FFFFFF"/>
        <w:spacing w:line="400" w:lineRule="exact"/>
        <w:ind w:firstLine="482" w:firstLineChars="200"/>
        <w:jc w:val="left"/>
        <w:rPr>
          <w:rFonts w:ascii="宋体" w:hAnsi="宋体" w:eastAsia="宋体" w:cs="monospace"/>
          <w:b/>
          <w:color w:val="000000" w:themeColor="text1"/>
          <w:sz w:val="24"/>
          <w:szCs w:val="24"/>
          <w:highlight w:val="none"/>
          <w14:textFill>
            <w14:solidFill>
              <w14:schemeClr w14:val="tx1"/>
            </w14:solidFill>
          </w14:textFill>
        </w:rPr>
      </w:pPr>
      <w:r>
        <w:rPr>
          <w:rFonts w:hint="eastAsia" w:ascii="宋体" w:hAnsi="宋体" w:eastAsia="宋体" w:cs="monospace"/>
          <w:b/>
          <w:color w:val="000000" w:themeColor="text1"/>
          <w:kern w:val="0"/>
          <w:sz w:val="24"/>
          <w:szCs w:val="24"/>
          <w:highlight w:val="none"/>
          <w:shd w:val="clear" w:color="auto" w:fill="FFFFFF"/>
          <w:lang w:bidi="ar"/>
          <w14:textFill>
            <w14:solidFill>
              <w14:schemeClr w14:val="tx1"/>
            </w14:solidFill>
          </w14:textFill>
        </w:rPr>
        <w:t>16、</w:t>
      </w:r>
      <w:r>
        <w:rPr>
          <w:rFonts w:ascii="宋体" w:hAnsi="宋体" w:eastAsia="宋体" w:cs="sans-serif"/>
          <w:b/>
          <w:color w:val="000000" w:themeColor="text1"/>
          <w:kern w:val="0"/>
          <w:sz w:val="24"/>
          <w:szCs w:val="24"/>
          <w:highlight w:val="none"/>
          <w:shd w:val="clear" w:color="auto" w:fill="FFFFFF"/>
          <w:lang w:bidi="ar"/>
          <w14:textFill>
            <w14:solidFill>
              <w14:schemeClr w14:val="tx1"/>
            </w14:solidFill>
          </w14:textFill>
        </w:rPr>
        <w:t>投诉</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供应商和其他利害关系人认为本次竞争性磋商违反法律、法规和规章规定的，有权向有关行政监督部门投诉。</w:t>
      </w:r>
    </w:p>
    <w:p>
      <w:pPr>
        <w:widowControl/>
        <w:shd w:val="clear" w:color="auto" w:fill="FFFFFF"/>
        <w:spacing w:line="400" w:lineRule="exact"/>
        <w:ind w:firstLine="482" w:firstLineChars="200"/>
        <w:jc w:val="left"/>
        <w:rPr>
          <w:rFonts w:ascii="宋体" w:hAnsi="宋体" w:eastAsia="宋体" w:cs="monospace"/>
          <w:b/>
          <w:color w:val="000000" w:themeColor="text1"/>
          <w:sz w:val="24"/>
          <w:szCs w:val="24"/>
          <w:highlight w:val="none"/>
          <w14:textFill>
            <w14:solidFill>
              <w14:schemeClr w14:val="tx1"/>
            </w14:solidFill>
          </w14:textFill>
        </w:rPr>
      </w:pPr>
      <w:r>
        <w:rPr>
          <w:rFonts w:hint="eastAsia" w:ascii="宋体" w:hAnsi="宋体" w:eastAsia="宋体" w:cs="monospace"/>
          <w:b/>
          <w:color w:val="000000" w:themeColor="text1"/>
          <w:kern w:val="0"/>
          <w:sz w:val="24"/>
          <w:szCs w:val="24"/>
          <w:highlight w:val="none"/>
          <w:shd w:val="clear" w:color="auto" w:fill="FFFFFF"/>
          <w:lang w:bidi="ar"/>
          <w14:textFill>
            <w14:solidFill>
              <w14:schemeClr w14:val="tx1"/>
            </w14:solidFill>
          </w14:textFill>
        </w:rPr>
        <w:t>17</w:t>
      </w:r>
      <w:r>
        <w:rPr>
          <w:rFonts w:ascii="宋体" w:hAnsi="宋体" w:eastAsia="宋体" w:cs="sans-serif"/>
          <w:b/>
          <w:color w:val="000000" w:themeColor="text1"/>
          <w:kern w:val="0"/>
          <w:sz w:val="24"/>
          <w:szCs w:val="24"/>
          <w:highlight w:val="none"/>
          <w:shd w:val="clear" w:color="auto" w:fill="FFFFFF"/>
          <w:lang w:bidi="ar"/>
          <w14:textFill>
            <w14:solidFill>
              <w14:schemeClr w14:val="tx1"/>
            </w14:solidFill>
          </w14:textFill>
        </w:rPr>
        <w:t>质疑程序及处理</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17.1</w:t>
      </w:r>
      <w:r>
        <w:rPr>
          <w:rFonts w:ascii="宋体" w:hAnsi="宋体" w:eastAsia="宋体" w:cs="宋体"/>
          <w:color w:val="000000" w:themeColor="text1"/>
          <w:sz w:val="24"/>
          <w:szCs w:val="24"/>
          <w:highlight w:val="none"/>
          <w14:textFill>
            <w14:solidFill>
              <w14:schemeClr w14:val="tx1"/>
            </w14:solidFill>
          </w14:textFill>
        </w:rPr>
        <w:t>若供应商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（一）对可以质疑的磋商文件提出质疑的，为收到磋商文件之日或者磋商文件公告期限届满之日；</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（二）对采购过程提出质疑的，为各采购程序环节结束之日；</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（三）对成交结果提出质疑的，为成交结果公告期限届满之日。</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17.2</w:t>
      </w:r>
      <w:r>
        <w:rPr>
          <w:rFonts w:ascii="宋体" w:hAnsi="宋体" w:eastAsia="宋体" w:cs="宋体"/>
          <w:color w:val="000000" w:themeColor="text1"/>
          <w:sz w:val="24"/>
          <w:szCs w:val="24"/>
          <w:highlight w:val="none"/>
          <w14:textFill>
            <w14:solidFill>
              <w14:schemeClr w14:val="tx1"/>
            </w14:solidFill>
          </w14:textFill>
        </w:rPr>
        <w:t>质疑书应当包括下列主要内容，并按照“谁主张、谁举证”的原则，附上相关证明材料。否则，采购人不予受理：</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（四）提起质疑的日期</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17.3</w:t>
      </w:r>
      <w:r>
        <w:rPr>
          <w:rFonts w:ascii="宋体" w:hAnsi="宋体" w:eastAsia="宋体" w:cs="宋体"/>
          <w:color w:val="000000" w:themeColor="text1"/>
          <w:sz w:val="24"/>
          <w:szCs w:val="24"/>
          <w:highlight w:val="none"/>
          <w14:textFill>
            <w14:solidFill>
              <w14:schemeClr w14:val="tx1"/>
            </w14:solidFill>
          </w14:textFill>
        </w:rPr>
        <w:t>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w:t>
      </w:r>
      <w:r>
        <w:rPr>
          <w:rFonts w:ascii="宋体" w:hAnsi="宋体" w:eastAsia="宋体" w:cs="宋体"/>
          <w:color w:val="000000" w:themeColor="text1"/>
          <w:sz w:val="24"/>
          <w:szCs w:val="24"/>
          <w:highlight w:val="none"/>
          <w14:textFill>
            <w14:solidFill>
              <w14:schemeClr w14:val="tx1"/>
            </w14:solidFill>
          </w14:textFill>
        </w:rPr>
        <w:t>.4供应商委托代理人办理质疑事宜，应当提交授权委托书，并载明委托代理的具体权限和事项。授权委托书应当由委托人签字并加盖单位公章。</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w:t>
      </w:r>
      <w:r>
        <w:rPr>
          <w:rFonts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5</w:t>
      </w:r>
      <w:r>
        <w:rPr>
          <w:rFonts w:ascii="宋体" w:hAnsi="宋体" w:eastAsia="宋体" w:cs="宋体"/>
          <w:color w:val="000000" w:themeColor="text1"/>
          <w:sz w:val="24"/>
          <w:szCs w:val="24"/>
          <w:highlight w:val="none"/>
          <w14:textFill>
            <w14:solidFill>
              <w14:schemeClr w14:val="tx1"/>
            </w14:solidFill>
          </w14:textFill>
        </w:rPr>
        <w:t>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w:t>
      </w:r>
      <w:r>
        <w:rPr>
          <w:rFonts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6</w:t>
      </w:r>
      <w:r>
        <w:rPr>
          <w:rFonts w:ascii="宋体" w:hAnsi="宋体" w:eastAsia="宋体" w:cs="宋体"/>
          <w:color w:val="000000" w:themeColor="text1"/>
          <w:sz w:val="24"/>
          <w:szCs w:val="24"/>
          <w:highlight w:val="none"/>
          <w14:textFill>
            <w14:solidFill>
              <w14:schemeClr w14:val="tx1"/>
            </w14:solidFill>
          </w14:textFill>
        </w:rPr>
        <w:t>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17.7</w:t>
      </w:r>
      <w:r>
        <w:rPr>
          <w:rFonts w:ascii="宋体" w:hAnsi="宋体" w:eastAsia="宋体" w:cs="宋体"/>
          <w:color w:val="000000" w:themeColor="text1"/>
          <w:sz w:val="24"/>
          <w:szCs w:val="24"/>
          <w:highlight w:val="none"/>
          <w14:textFill>
            <w14:solidFill>
              <w14:schemeClr w14:val="tx1"/>
            </w14:solidFill>
          </w14:textFill>
        </w:rPr>
        <w:t>采购人将在收到符合上述条件的书面质疑后7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pPr>
        <w:snapToGrid w:val="0"/>
        <w:spacing w:line="440" w:lineRule="exact"/>
        <w:ind w:firstLine="480" w:firstLineChars="200"/>
        <w:rPr>
          <w:rFonts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17.8</w:t>
      </w:r>
      <w:r>
        <w:rPr>
          <w:rFonts w:ascii="宋体" w:hAnsi="宋体" w:eastAsia="宋体" w:cs="宋体"/>
          <w:color w:val="000000" w:themeColor="text1"/>
          <w:sz w:val="24"/>
          <w:szCs w:val="24"/>
          <w:highlight w:val="none"/>
          <w14:textFill>
            <w14:solidFill>
              <w14:schemeClr w14:val="tx1"/>
            </w14:solidFill>
          </w14:textFill>
        </w:rPr>
        <w:t>质疑供应商对采购人的答复不满意以及采购人未在规定的时间内做出答复的，可以在答复期满后15个工作日内向财政部门投诉。</w:t>
      </w:r>
    </w:p>
    <w:p>
      <w:pPr>
        <w:snapToGrid w:val="0"/>
        <w:spacing w:line="44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18.招标代理服务收费参照豫招协[2023]002号河南省招标投标协会关于印发《河南省招标代理服务收费指导意见》规定的收费标准收取中标服务费。</w:t>
      </w:r>
    </w:p>
    <w:p>
      <w:pPr>
        <w:snapToGrid w:val="0"/>
        <w:spacing w:line="440" w:lineRule="exact"/>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河南省招标代理服务费计算标准</w:t>
      </w:r>
    </w:p>
    <w:tbl>
      <w:tblPr>
        <w:tblStyle w:val="19"/>
        <w:tblpPr w:leftFromText="180" w:rightFromText="180" w:vertAnchor="text" w:horzAnchor="page" w:tblpX="1421" w:tblpY="481"/>
        <w:tblOverlap w:val="never"/>
        <w:tblW w:w="8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5亿--10亿元（含10亿元）</w:t>
            </w:r>
          </w:p>
        </w:tc>
        <w:tc>
          <w:tcPr>
            <w:tcW w:w="1642" w:type="dxa"/>
            <w:tcBorders>
              <w:top w:val="single" w:color="000000" w:sz="4" w:space="0"/>
              <w:left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0.045%</w:t>
            </w:r>
          </w:p>
        </w:tc>
        <w:tc>
          <w:tcPr>
            <w:tcW w:w="1433" w:type="dxa"/>
            <w:tcBorders>
              <w:top w:val="single" w:color="000000" w:sz="4" w:space="0"/>
              <w:left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0.045%</w:t>
            </w:r>
          </w:p>
        </w:tc>
        <w:tc>
          <w:tcPr>
            <w:tcW w:w="1711" w:type="dxa"/>
            <w:tcBorders>
              <w:top w:val="single" w:color="000000" w:sz="4" w:space="0"/>
              <w:left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50亿--100亿元（含</w:t>
            </w:r>
            <w:r>
              <w:rPr>
                <w:rFonts w:hint="eastAsia" w:ascii="宋体" w:hAnsi="宋体"/>
                <w:b w:val="0"/>
                <w:i w:val="0"/>
                <w:snapToGrid/>
                <w:color w:val="000000" w:themeColor="text1"/>
                <w:sz w:val="24"/>
                <w:szCs w:val="18"/>
                <w:highlight w:val="none"/>
                <w:u w:val="none"/>
                <w:lang w:val="en-US" w:eastAsia="zh-CN"/>
                <w14:textFill>
                  <w14:solidFill>
                    <w14:schemeClr w14:val="tx1"/>
                  </w14:solidFill>
                </w14:textFill>
              </w:rPr>
              <w:t>100</w:t>
            </w: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621" w:hRule="atLeast"/>
        </w:trPr>
        <w:tc>
          <w:tcPr>
            <w:tcW w:w="8780" w:type="dxa"/>
            <w:gridSpan w:val="4"/>
            <w:noWrap w:val="0"/>
            <w:vAlign w:val="center"/>
          </w:tcPr>
          <w:p>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000000" w:themeColor="text1"/>
                <w:sz w:val="24"/>
                <w:szCs w:val="24"/>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24"/>
                <w:highlight w:val="none"/>
                <w:u w:val="none"/>
                <w:lang w:eastAsia="zh-CN"/>
                <w14:textFill>
                  <w14:solidFill>
                    <w14:schemeClr w14:val="tx1"/>
                  </w14:solidFill>
                </w14:textFill>
              </w:rPr>
              <w:t>注：1.按本表费率计算的收费金额为招标代理服务费的基准价格，不含工程量清单、最高投标限价（招标控制价）或标底的编制费用。</w:t>
            </w:r>
          </w:p>
          <w:p>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000000" w:themeColor="text1"/>
                <w:sz w:val="24"/>
                <w:szCs w:val="24"/>
                <w:highlight w:val="none"/>
                <w:u w:val="none"/>
                <w:lang w:val="en-US" w:eastAsia="zh-CN"/>
                <w14:textFill>
                  <w14:solidFill>
                    <w14:schemeClr w14:val="tx1"/>
                  </w14:solidFill>
                </w14:textFill>
              </w:rPr>
            </w:pPr>
            <w:r>
              <w:rPr>
                <w:rFonts w:hint="eastAsia" w:ascii="宋体" w:hAnsi="宋体" w:eastAsia="宋体"/>
                <w:b w:val="0"/>
                <w:i w:val="0"/>
                <w:snapToGrid/>
                <w:color w:val="000000" w:themeColor="text1"/>
                <w:sz w:val="24"/>
                <w:szCs w:val="24"/>
                <w:highlight w:val="none"/>
                <w:u w:val="none"/>
                <w:lang w:val="en-US" w:eastAsia="zh-CN"/>
                <w14:textFill>
                  <w14:solidFill>
                    <w14:schemeClr w14:val="tx1"/>
                  </w14:solidFill>
                </w14:textFill>
              </w:rPr>
              <w:t>2.招标代理服务收费按差额定率累进法计算。</w:t>
            </w:r>
          </w:p>
          <w:p>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000000" w:themeColor="text1"/>
                <w:sz w:val="24"/>
                <w:szCs w:val="24"/>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24"/>
                <w:highlight w:val="none"/>
                <w:u w:val="none"/>
                <w:lang w:eastAsia="zh-CN"/>
                <w14:textFill>
                  <w14:solidFill>
                    <w14:schemeClr w14:val="tx1"/>
                  </w14:solidFill>
                </w14:textFill>
              </w:rPr>
              <w:t>例如: 某工程招标代理业务，项目预算金额（招标控制价）为10000万元，招标代理服务收费计算如下:</w:t>
            </w:r>
          </w:p>
          <w:p>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000000" w:themeColor="text1"/>
                <w:sz w:val="24"/>
                <w:szCs w:val="24"/>
                <w:highlight w:val="none"/>
                <w:u w:val="none"/>
                <w:lang w:eastAsia="zh-CN"/>
                <w14:textFill>
                  <w14:solidFill>
                    <w14:schemeClr w14:val="tx1"/>
                  </w14:solidFill>
                </w14:textFill>
              </w:rPr>
            </w:pPr>
            <w:r>
              <w:rPr>
                <w:rFonts w:hint="eastAsia" w:ascii="宋体" w:hAnsi="宋体"/>
                <w:b w:val="0"/>
                <w:i w:val="0"/>
                <w:snapToGrid/>
                <w:color w:val="000000" w:themeColor="text1"/>
                <w:sz w:val="24"/>
                <w:szCs w:val="24"/>
                <w:highlight w:val="none"/>
                <w:u w:val="none"/>
                <w:lang w:val="en-US" w:eastAsia="zh-CN"/>
                <w14:textFill>
                  <w14:solidFill>
                    <w14:schemeClr w14:val="tx1"/>
                  </w14:solidFill>
                </w14:textFill>
              </w:rPr>
              <w:t xml:space="preserve"> </w:t>
            </w:r>
            <w:r>
              <w:rPr>
                <w:rFonts w:hint="default" w:ascii="宋体" w:hAnsi="宋体" w:eastAsia="宋体"/>
                <w:b w:val="0"/>
                <w:i w:val="0"/>
                <w:snapToGrid/>
                <w:color w:val="000000" w:themeColor="text1"/>
                <w:sz w:val="24"/>
                <w:szCs w:val="24"/>
                <w:highlight w:val="none"/>
                <w:u w:val="none"/>
                <w:lang w:eastAsia="zh-CN"/>
                <w14:textFill>
                  <w14:solidFill>
                    <w14:schemeClr w14:val="tx1"/>
                  </w14:solidFill>
                </w14:textFill>
              </w:rPr>
              <w:t>100万元×1.2%=1.2万元</w:t>
            </w:r>
          </w:p>
          <w:p>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000000" w:themeColor="text1"/>
                <w:sz w:val="24"/>
                <w:szCs w:val="24"/>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24"/>
                <w:highlight w:val="none"/>
                <w:u w:val="none"/>
                <w:lang w:eastAsia="zh-CN"/>
                <w14:textFill>
                  <w14:solidFill>
                    <w14:schemeClr w14:val="tx1"/>
                  </w14:solidFill>
                </w14:textFill>
              </w:rPr>
              <w:t>（500-100）万元×1.0%=4万元</w:t>
            </w:r>
          </w:p>
          <w:p>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000000" w:themeColor="text1"/>
                <w:sz w:val="24"/>
                <w:szCs w:val="24"/>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24"/>
                <w:highlight w:val="none"/>
                <w:u w:val="none"/>
                <w:lang w:eastAsia="zh-CN"/>
                <w14:textFill>
                  <w14:solidFill>
                    <w14:schemeClr w14:val="tx1"/>
                  </w14:solidFill>
                </w14:textFill>
              </w:rPr>
              <w:t>（1000-500）×0.7%=3.5万元</w:t>
            </w:r>
          </w:p>
          <w:p>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000000" w:themeColor="text1"/>
                <w:sz w:val="24"/>
                <w:szCs w:val="24"/>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24"/>
                <w:highlight w:val="none"/>
                <w:u w:val="none"/>
                <w:lang w:eastAsia="zh-CN"/>
                <w14:textFill>
                  <w14:solidFill>
                    <w14:schemeClr w14:val="tx1"/>
                  </w14:solidFill>
                </w14:textFill>
              </w:rPr>
              <w:t>（5000-1000）×0.4%=16万元</w:t>
            </w:r>
          </w:p>
          <w:p>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000000" w:themeColor="text1"/>
                <w:sz w:val="21"/>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24"/>
                <w:highlight w:val="none"/>
                <w:u w:val="none"/>
                <w:lang w:eastAsia="zh-CN"/>
                <w14:textFill>
                  <w14:solidFill>
                    <w14:schemeClr w14:val="tx1"/>
                  </w14:solidFill>
                </w14:textFill>
              </w:rPr>
              <w:t>（10000-5000）×0.25%=12.5万元合计收费=1.2+4+3.5+16+12.5=37.2万元</w:t>
            </w:r>
          </w:p>
        </w:tc>
      </w:tr>
    </w:tbl>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br w:type="page"/>
      </w:r>
    </w:p>
    <w:p>
      <w:pPr>
        <w:widowControl/>
        <w:jc w:val="left"/>
        <w:rPr>
          <w:rFonts w:ascii="宋体" w:hAnsi="宋体"/>
          <w:b/>
          <w:color w:val="000000" w:themeColor="text1"/>
          <w:sz w:val="24"/>
          <w:szCs w:val="24"/>
          <w:highlight w:val="none"/>
          <w14:textFill>
            <w14:solidFill>
              <w14:schemeClr w14:val="tx1"/>
            </w14:solidFill>
          </w14:textFill>
        </w:rPr>
      </w:pPr>
    </w:p>
    <w:p>
      <w:pPr>
        <w:pStyle w:val="3"/>
        <w:spacing w:line="240" w:lineRule="auto"/>
        <w:jc w:val="center"/>
        <w:outlineLvl w:val="0"/>
        <w:rPr>
          <w:rFonts w:ascii="宋体" w:hAnsi="宋体" w:eastAsia="宋体"/>
          <w:color w:val="000000" w:themeColor="text1"/>
          <w:sz w:val="28"/>
          <w:szCs w:val="28"/>
          <w:highlight w:val="none"/>
          <w14:textFill>
            <w14:solidFill>
              <w14:schemeClr w14:val="tx1"/>
            </w14:solidFill>
          </w14:textFill>
        </w:rPr>
      </w:pPr>
      <w:bookmarkStart w:id="103" w:name="_Toc11713"/>
      <w:bookmarkStart w:id="104" w:name="_Toc18317"/>
      <w:r>
        <w:rPr>
          <w:rFonts w:hint="eastAsia" w:ascii="宋体" w:hAnsi="宋体" w:eastAsia="宋体"/>
          <w:color w:val="000000" w:themeColor="text1"/>
          <w:sz w:val="28"/>
          <w:szCs w:val="28"/>
          <w:highlight w:val="none"/>
          <w14:textFill>
            <w14:solidFill>
              <w14:schemeClr w14:val="tx1"/>
            </w14:solidFill>
          </w14:textFill>
        </w:rPr>
        <w:t>第三章 评审办法（综合评分法）</w:t>
      </w:r>
      <w:bookmarkEnd w:id="29"/>
      <w:bookmarkEnd w:id="30"/>
      <w:bookmarkEnd w:id="103"/>
      <w:bookmarkEnd w:id="104"/>
    </w:p>
    <w:p>
      <w:pPr>
        <w:spacing w:line="4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一、评审程序：</w:t>
      </w:r>
    </w:p>
    <w:p>
      <w:pPr>
        <w:spacing w:line="4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1、磋商小组对磋商文件进行确认。 </w:t>
      </w:r>
    </w:p>
    <w:p>
      <w:pPr>
        <w:spacing w:line="4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2、磋商小组推选组长，讨论、通过磋商工作流程和磋商要点。</w:t>
      </w:r>
    </w:p>
    <w:p>
      <w:pPr>
        <w:spacing w:line="4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3、初步审查：磋商开始后，磋商小组依据磋商文件规定，对响应人的资格性及响应文件的形式、响应性进行审查。响应文件的内容是否完整、文件签署是否正确、响应文件是否符合磋商文件的要求进行审查，以确定是否对磋商文件的实质性要求作出响应，以确定磋商响应人是否具备参与磋商的资格。 </w:t>
      </w:r>
    </w:p>
    <w:p>
      <w:pPr>
        <w:spacing w:line="4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4、技术评审。磋商小组对响应文件在质量、技术等方面是否能满足磋商文件实质性要求进行评审。</w:t>
      </w:r>
    </w:p>
    <w:p>
      <w:pPr>
        <w:spacing w:line="400" w:lineRule="exact"/>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5、在资格性、形式、响应性审查中如出现下列情况之一的响应文件，按无效响应文件处理，不再进行磋商，磋商小组当场告知响应人： </w:t>
      </w:r>
    </w:p>
    <w:p>
      <w:pPr>
        <w:spacing w:line="4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（1）响应文件中资格证明文件不全或未实质性响应竞争性磋商文件要求的； </w:t>
      </w:r>
    </w:p>
    <w:p>
      <w:pPr>
        <w:spacing w:line="4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（2）响应文件无法定代表人（负责人）或其有效委托的授权人的签章，或未按磋商文件的要求签章的；</w:t>
      </w:r>
    </w:p>
    <w:p>
      <w:pPr>
        <w:spacing w:line="4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（3）响应文件有效期短于竞争性磋商文件要求的；</w:t>
      </w:r>
    </w:p>
    <w:p>
      <w:pPr>
        <w:spacing w:line="4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（4）响应文件中提供虚假或失实资料的；</w:t>
      </w:r>
    </w:p>
    <w:p>
      <w:pPr>
        <w:spacing w:line="4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（5）不满足磋商文件其他实质性要求的；</w:t>
      </w:r>
    </w:p>
    <w:p>
      <w:pPr>
        <w:spacing w:line="4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6、磋商小组对通过资格性和形式、响应性审查的响应文件进行评估，确定与各响应人磋商的具体内容。</w:t>
      </w:r>
    </w:p>
    <w:p>
      <w:pPr>
        <w:spacing w:line="400" w:lineRule="exact"/>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7、围绕磋商要点，磋商小组全体成员集中与单一响应人分别进行磋商。逐家磋商一次为一个轮次，磋商轮次由磋商小组视情况决定。</w:t>
      </w:r>
    </w:p>
    <w:p>
      <w:pPr>
        <w:spacing w:line="4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8、磋商过程中，磋商小组可以根据磋商情况实质性变动项目需求中的技术、质量要求以及合同草案条款，但不得变动磋商文件中的其他内容。实质性变动的内容需经采购人代表确认。并以书面形式通知所有参加磋商的响应人，该变动是磋商文件的有效组成部分。响应人应当按照磋商文件的变动情况和磋商小组的要求重新提交响应文件并由其法定代表人或授权代表签字或者加盖公章。由授权代表签字的应当附法定代表人授权书。响应人为自然人的应当由本人签字并附身份证。响应人应根据磋商小组的要求，以书面形式在规定时间内做出响应，未做出响应的响应文件将被视为无效投标。 </w:t>
      </w:r>
    </w:p>
    <w:p>
      <w:pPr>
        <w:spacing w:line="4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 磋商结束后，未通过实质性响应的响应人将不再进行最后报价。经磋商确定最终采购需求和提交最后报价的响应人后，由磋商小组采用综合评分法对提交最后报价的响应人的响应文件和最后报价进行综合评分。</w:t>
      </w:r>
    </w:p>
    <w:p>
      <w:pPr>
        <w:spacing w:line="4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二、评审方法及标准：</w:t>
      </w:r>
    </w:p>
    <w:p>
      <w:pPr>
        <w:spacing w:line="400" w:lineRule="exact"/>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评审方法：本项目采用综合评分法，总分为100分。综合评分法，是指磋商响应文件满足磋商文件全部实质性要求且按评审因素的量化指标评审得分最高的响应人为成交候选响应人的评审方法。磋商小组按照磋商文件的要求和条件，根据各响应人的商务、技术、对磋商文件的响应程度等进行综合评价、评分，将评审总得分按由高到低的顺序进行排列，并依此顺序推荐成交候选供应商；评审总得分相同的按最后报价由低到高顺序排列，评审总得分且最终报价相同的，按技术部分得分顺序排列。</w:t>
      </w:r>
    </w:p>
    <w:p>
      <w:pPr>
        <w:snapToGrid w:val="0"/>
        <w:spacing w:line="420" w:lineRule="exact"/>
        <w:ind w:left="1" w:firstLine="562" w:firstLineChars="200"/>
        <w:rPr>
          <w:rFonts w:hint="eastAsia" w:ascii="宋体"/>
          <w:b/>
          <w:bCs/>
          <w:color w:val="000000" w:themeColor="text1"/>
          <w:sz w:val="28"/>
          <w:szCs w:val="28"/>
          <w:highlight w:val="none"/>
          <w14:textFill>
            <w14:solidFill>
              <w14:schemeClr w14:val="tx1"/>
            </w14:solidFill>
          </w14:textFill>
        </w:rPr>
      </w:pPr>
    </w:p>
    <w:p>
      <w:pPr>
        <w:snapToGrid w:val="0"/>
        <w:spacing w:line="420" w:lineRule="exact"/>
        <w:ind w:left="1" w:firstLine="562" w:firstLineChars="200"/>
        <w:rPr>
          <w:rFonts w:hint="eastAsia" w:ascii="宋体"/>
          <w:b/>
          <w:bCs/>
          <w:color w:val="000000" w:themeColor="text1"/>
          <w:sz w:val="28"/>
          <w:szCs w:val="28"/>
          <w:highlight w:val="none"/>
          <w14:textFill>
            <w14:solidFill>
              <w14:schemeClr w14:val="tx1"/>
            </w14:solidFill>
          </w14:textFill>
        </w:rPr>
      </w:pPr>
    </w:p>
    <w:p>
      <w:pPr>
        <w:snapToGrid w:val="0"/>
        <w:spacing w:line="420" w:lineRule="exact"/>
        <w:ind w:left="1" w:firstLine="562" w:firstLineChars="200"/>
        <w:rPr>
          <w:rFonts w:hint="eastAsia" w:ascii="宋体"/>
          <w:b/>
          <w:bCs/>
          <w:color w:val="000000" w:themeColor="text1"/>
          <w:sz w:val="28"/>
          <w:szCs w:val="28"/>
          <w:highlight w:val="none"/>
          <w14:textFill>
            <w14:solidFill>
              <w14:schemeClr w14:val="tx1"/>
            </w14:solidFill>
          </w14:textFill>
        </w:rPr>
      </w:pPr>
    </w:p>
    <w:p>
      <w:pPr>
        <w:snapToGrid w:val="0"/>
        <w:spacing w:line="420" w:lineRule="exact"/>
        <w:ind w:left="1" w:firstLine="562" w:firstLineChars="200"/>
        <w:rPr>
          <w:rFonts w:hint="eastAsia" w:ascii="宋体"/>
          <w:b/>
          <w:bCs/>
          <w:color w:val="000000" w:themeColor="text1"/>
          <w:sz w:val="28"/>
          <w:szCs w:val="28"/>
          <w:highlight w:val="none"/>
          <w14:textFill>
            <w14:solidFill>
              <w14:schemeClr w14:val="tx1"/>
            </w14:solidFill>
          </w14:textFill>
        </w:rPr>
      </w:pPr>
    </w:p>
    <w:p>
      <w:pPr>
        <w:snapToGrid w:val="0"/>
        <w:spacing w:line="420" w:lineRule="exact"/>
        <w:ind w:left="1" w:firstLine="562" w:firstLineChars="200"/>
        <w:rPr>
          <w:rFonts w:hint="eastAsia" w:ascii="宋体"/>
          <w:b/>
          <w:bCs/>
          <w:color w:val="000000" w:themeColor="text1"/>
          <w:sz w:val="28"/>
          <w:szCs w:val="28"/>
          <w:highlight w:val="none"/>
          <w14:textFill>
            <w14:solidFill>
              <w14:schemeClr w14:val="tx1"/>
            </w14:solidFill>
          </w14:textFill>
        </w:rPr>
      </w:pPr>
    </w:p>
    <w:p>
      <w:pPr>
        <w:snapToGrid w:val="0"/>
        <w:spacing w:line="420" w:lineRule="exact"/>
        <w:ind w:left="1" w:firstLine="562" w:firstLineChars="200"/>
        <w:rPr>
          <w:rFonts w:hint="eastAsia" w:ascii="宋体"/>
          <w:b/>
          <w:bCs/>
          <w:color w:val="000000" w:themeColor="text1"/>
          <w:sz w:val="28"/>
          <w:szCs w:val="28"/>
          <w:highlight w:val="none"/>
          <w14:textFill>
            <w14:solidFill>
              <w14:schemeClr w14:val="tx1"/>
            </w14:solidFill>
          </w14:textFill>
        </w:rPr>
      </w:pPr>
    </w:p>
    <w:p>
      <w:pPr>
        <w:snapToGrid w:val="0"/>
        <w:spacing w:line="420" w:lineRule="exact"/>
        <w:ind w:left="1" w:firstLine="562" w:firstLineChars="200"/>
        <w:rPr>
          <w:rFonts w:hint="eastAsia" w:ascii="宋体"/>
          <w:b/>
          <w:bCs/>
          <w:color w:val="000000" w:themeColor="text1"/>
          <w:sz w:val="28"/>
          <w:szCs w:val="28"/>
          <w:highlight w:val="none"/>
          <w14:textFill>
            <w14:solidFill>
              <w14:schemeClr w14:val="tx1"/>
            </w14:solidFill>
          </w14:textFill>
        </w:rPr>
      </w:pPr>
    </w:p>
    <w:p>
      <w:pPr>
        <w:snapToGrid w:val="0"/>
        <w:spacing w:line="420" w:lineRule="exact"/>
        <w:ind w:left="1" w:firstLine="562" w:firstLineChars="200"/>
        <w:rPr>
          <w:rFonts w:hint="eastAsia" w:ascii="宋体"/>
          <w:b/>
          <w:bCs/>
          <w:color w:val="000000" w:themeColor="text1"/>
          <w:sz w:val="28"/>
          <w:szCs w:val="28"/>
          <w:highlight w:val="none"/>
          <w14:textFill>
            <w14:solidFill>
              <w14:schemeClr w14:val="tx1"/>
            </w14:solidFill>
          </w14:textFill>
        </w:rPr>
      </w:pPr>
    </w:p>
    <w:p>
      <w:pPr>
        <w:snapToGrid w:val="0"/>
        <w:spacing w:line="420" w:lineRule="exact"/>
        <w:ind w:left="1" w:firstLine="562" w:firstLineChars="200"/>
        <w:rPr>
          <w:rFonts w:hint="eastAsia" w:ascii="宋体"/>
          <w:b/>
          <w:bCs/>
          <w:color w:val="000000" w:themeColor="text1"/>
          <w:sz w:val="28"/>
          <w:szCs w:val="28"/>
          <w:highlight w:val="none"/>
          <w14:textFill>
            <w14:solidFill>
              <w14:schemeClr w14:val="tx1"/>
            </w14:solidFill>
          </w14:textFill>
        </w:rPr>
      </w:pPr>
    </w:p>
    <w:p>
      <w:pPr>
        <w:snapToGrid w:val="0"/>
        <w:spacing w:line="420" w:lineRule="exact"/>
        <w:ind w:left="1" w:firstLine="562" w:firstLineChars="200"/>
        <w:rPr>
          <w:rFonts w:hint="eastAsia" w:ascii="宋体"/>
          <w:b/>
          <w:bCs/>
          <w:color w:val="000000" w:themeColor="text1"/>
          <w:sz w:val="28"/>
          <w:szCs w:val="28"/>
          <w:highlight w:val="none"/>
          <w14:textFill>
            <w14:solidFill>
              <w14:schemeClr w14:val="tx1"/>
            </w14:solidFill>
          </w14:textFill>
        </w:rPr>
      </w:pPr>
    </w:p>
    <w:p>
      <w:pPr>
        <w:snapToGrid w:val="0"/>
        <w:spacing w:line="420" w:lineRule="exact"/>
        <w:ind w:left="1" w:firstLine="562" w:firstLineChars="200"/>
        <w:rPr>
          <w:rFonts w:hint="eastAsia" w:ascii="宋体"/>
          <w:b/>
          <w:bCs/>
          <w:color w:val="000000" w:themeColor="text1"/>
          <w:sz w:val="28"/>
          <w:szCs w:val="28"/>
          <w:highlight w:val="none"/>
          <w14:textFill>
            <w14:solidFill>
              <w14:schemeClr w14:val="tx1"/>
            </w14:solidFill>
          </w14:textFill>
        </w:rPr>
      </w:pPr>
    </w:p>
    <w:p>
      <w:pPr>
        <w:snapToGrid w:val="0"/>
        <w:spacing w:line="420" w:lineRule="exact"/>
        <w:ind w:left="1" w:firstLine="562" w:firstLineChars="200"/>
        <w:rPr>
          <w:rFonts w:hint="eastAsia" w:ascii="宋体"/>
          <w:b/>
          <w:bCs/>
          <w:color w:val="000000" w:themeColor="text1"/>
          <w:sz w:val="28"/>
          <w:szCs w:val="28"/>
          <w:highlight w:val="none"/>
          <w14:textFill>
            <w14:solidFill>
              <w14:schemeClr w14:val="tx1"/>
            </w14:solidFill>
          </w14:textFill>
        </w:rPr>
      </w:pPr>
    </w:p>
    <w:p>
      <w:pPr>
        <w:snapToGrid w:val="0"/>
        <w:spacing w:line="420" w:lineRule="exact"/>
        <w:ind w:left="1" w:firstLine="562" w:firstLineChars="200"/>
        <w:rPr>
          <w:rFonts w:hint="eastAsia" w:ascii="宋体"/>
          <w:b/>
          <w:bCs/>
          <w:color w:val="000000" w:themeColor="text1"/>
          <w:sz w:val="28"/>
          <w:szCs w:val="28"/>
          <w:highlight w:val="none"/>
          <w14:textFill>
            <w14:solidFill>
              <w14:schemeClr w14:val="tx1"/>
            </w14:solidFill>
          </w14:textFill>
        </w:rPr>
      </w:pPr>
    </w:p>
    <w:p>
      <w:pPr>
        <w:snapToGrid w:val="0"/>
        <w:spacing w:line="420" w:lineRule="exact"/>
        <w:ind w:left="1" w:firstLine="562" w:firstLineChars="200"/>
        <w:rPr>
          <w:rFonts w:hint="eastAsia" w:ascii="宋体"/>
          <w:b/>
          <w:bCs/>
          <w:color w:val="000000" w:themeColor="text1"/>
          <w:sz w:val="28"/>
          <w:szCs w:val="28"/>
          <w:highlight w:val="none"/>
          <w14:textFill>
            <w14:solidFill>
              <w14:schemeClr w14:val="tx1"/>
            </w14:solidFill>
          </w14:textFill>
        </w:rPr>
      </w:pPr>
    </w:p>
    <w:p>
      <w:pPr>
        <w:snapToGrid w:val="0"/>
        <w:spacing w:line="420" w:lineRule="exact"/>
        <w:ind w:left="1" w:firstLine="562" w:firstLineChars="200"/>
        <w:rPr>
          <w:rFonts w:hint="eastAsia" w:ascii="宋体"/>
          <w:b/>
          <w:bCs/>
          <w:color w:val="000000" w:themeColor="text1"/>
          <w:sz w:val="28"/>
          <w:szCs w:val="28"/>
          <w:highlight w:val="none"/>
          <w14:textFill>
            <w14:solidFill>
              <w14:schemeClr w14:val="tx1"/>
            </w14:solidFill>
          </w14:textFill>
        </w:rPr>
      </w:pPr>
    </w:p>
    <w:p>
      <w:pPr>
        <w:snapToGrid w:val="0"/>
        <w:spacing w:line="420" w:lineRule="exact"/>
        <w:ind w:left="1" w:firstLine="562" w:firstLineChars="200"/>
        <w:rPr>
          <w:rFonts w:hint="eastAsia" w:ascii="宋体"/>
          <w:b/>
          <w:bCs/>
          <w:color w:val="000000" w:themeColor="text1"/>
          <w:sz w:val="28"/>
          <w:szCs w:val="28"/>
          <w:highlight w:val="none"/>
          <w14:textFill>
            <w14:solidFill>
              <w14:schemeClr w14:val="tx1"/>
            </w14:solidFill>
          </w14:textFill>
        </w:rPr>
      </w:pPr>
    </w:p>
    <w:p>
      <w:pPr>
        <w:snapToGrid w:val="0"/>
        <w:spacing w:line="420" w:lineRule="exact"/>
        <w:ind w:left="1" w:firstLine="562" w:firstLineChars="200"/>
        <w:rPr>
          <w:rFonts w:hint="eastAsia" w:ascii="宋体"/>
          <w:b/>
          <w:bCs/>
          <w:color w:val="000000" w:themeColor="text1"/>
          <w:sz w:val="28"/>
          <w:szCs w:val="28"/>
          <w:highlight w:val="none"/>
          <w14:textFill>
            <w14:solidFill>
              <w14:schemeClr w14:val="tx1"/>
            </w14:solidFill>
          </w14:textFill>
        </w:rPr>
      </w:pPr>
    </w:p>
    <w:p>
      <w:pPr>
        <w:snapToGrid w:val="0"/>
        <w:spacing w:line="420" w:lineRule="exact"/>
        <w:ind w:left="1" w:firstLine="562" w:firstLineChars="200"/>
        <w:rPr>
          <w:rFonts w:hint="eastAsia" w:ascii="宋体"/>
          <w:b/>
          <w:bCs/>
          <w:color w:val="000000" w:themeColor="text1"/>
          <w:sz w:val="28"/>
          <w:szCs w:val="28"/>
          <w:highlight w:val="none"/>
          <w14:textFill>
            <w14:solidFill>
              <w14:schemeClr w14:val="tx1"/>
            </w14:solidFill>
          </w14:textFill>
        </w:rPr>
      </w:pPr>
    </w:p>
    <w:p>
      <w:pPr>
        <w:snapToGrid w:val="0"/>
        <w:spacing w:line="420" w:lineRule="exact"/>
        <w:ind w:left="1" w:firstLine="562" w:firstLineChars="200"/>
        <w:rPr>
          <w:rFonts w:hint="eastAsia" w:ascii="宋体"/>
          <w:b/>
          <w:bCs/>
          <w:color w:val="000000" w:themeColor="text1"/>
          <w:sz w:val="28"/>
          <w:szCs w:val="28"/>
          <w:highlight w:val="none"/>
          <w14:textFill>
            <w14:solidFill>
              <w14:schemeClr w14:val="tx1"/>
            </w14:solidFill>
          </w14:textFill>
        </w:rPr>
      </w:pPr>
    </w:p>
    <w:p>
      <w:pPr>
        <w:snapToGrid w:val="0"/>
        <w:spacing w:line="420" w:lineRule="exact"/>
        <w:ind w:left="1" w:firstLine="562" w:firstLineChars="200"/>
        <w:rPr>
          <w:rFonts w:hint="eastAsia" w:ascii="宋体"/>
          <w:b/>
          <w:bCs/>
          <w:color w:val="000000" w:themeColor="text1"/>
          <w:sz w:val="28"/>
          <w:szCs w:val="28"/>
          <w:highlight w:val="none"/>
          <w14:textFill>
            <w14:solidFill>
              <w14:schemeClr w14:val="tx1"/>
            </w14:solidFill>
          </w14:textFill>
        </w:rPr>
      </w:pPr>
    </w:p>
    <w:p>
      <w:pPr>
        <w:snapToGrid w:val="0"/>
        <w:spacing w:line="420" w:lineRule="exact"/>
        <w:ind w:left="1" w:firstLine="562" w:firstLineChars="200"/>
        <w:rPr>
          <w:rFonts w:hint="eastAsia" w:ascii="宋体"/>
          <w:b/>
          <w:bCs/>
          <w:color w:val="000000" w:themeColor="text1"/>
          <w:sz w:val="28"/>
          <w:szCs w:val="28"/>
          <w:highlight w:val="none"/>
          <w14:textFill>
            <w14:solidFill>
              <w14:schemeClr w14:val="tx1"/>
            </w14:solidFill>
          </w14:textFill>
        </w:rPr>
      </w:pPr>
    </w:p>
    <w:p>
      <w:pPr>
        <w:pStyle w:val="2"/>
      </w:pPr>
    </w:p>
    <w:p>
      <w:pPr>
        <w:spacing w:line="400" w:lineRule="exact"/>
        <w:jc w:val="center"/>
        <w:outlineLvl w:val="0"/>
        <w:rPr>
          <w:rFonts w:hint="eastAsia" w:ascii="微软雅黑" w:hAnsi="微软雅黑"/>
          <w:b/>
          <w:bCs/>
          <w:color w:val="000000" w:themeColor="text1"/>
          <w:sz w:val="24"/>
          <w:szCs w:val="24"/>
          <w:highlight w:val="none"/>
          <w14:textFill>
            <w14:solidFill>
              <w14:schemeClr w14:val="tx1"/>
            </w14:solidFill>
          </w14:textFill>
        </w:rPr>
      </w:pPr>
      <w:bookmarkStart w:id="105" w:name="_Toc5075"/>
      <w:bookmarkStart w:id="106" w:name="_Toc18435"/>
      <w:bookmarkStart w:id="107" w:name="_Toc19858"/>
      <w:bookmarkStart w:id="108" w:name="_Toc10001"/>
    </w:p>
    <w:p>
      <w:pPr>
        <w:spacing w:line="400" w:lineRule="exact"/>
        <w:jc w:val="center"/>
        <w:outlineLvl w:val="0"/>
        <w:rPr>
          <w:rFonts w:ascii="宋体" w:hAnsi="宋体"/>
          <w:b/>
          <w:bCs/>
          <w:color w:val="000000" w:themeColor="text1"/>
          <w:sz w:val="24"/>
          <w:szCs w:val="24"/>
          <w:highlight w:val="none"/>
          <w14:textFill>
            <w14:solidFill>
              <w14:schemeClr w14:val="tx1"/>
            </w14:solidFill>
          </w14:textFill>
        </w:rPr>
      </w:pPr>
      <w:r>
        <w:rPr>
          <w:rFonts w:hint="eastAsia" w:ascii="微软雅黑" w:hAnsi="微软雅黑"/>
          <w:b/>
          <w:bCs/>
          <w:color w:val="000000" w:themeColor="text1"/>
          <w:sz w:val="24"/>
          <w:szCs w:val="24"/>
          <w:highlight w:val="none"/>
          <w14:textFill>
            <w14:solidFill>
              <w14:schemeClr w14:val="tx1"/>
            </w14:solidFill>
          </w14:textFill>
        </w:rPr>
        <w:t>初步评审详见下表</w:t>
      </w:r>
      <w:bookmarkEnd w:id="105"/>
      <w:bookmarkEnd w:id="106"/>
      <w:bookmarkEnd w:id="107"/>
      <w:bookmarkEnd w:id="108"/>
    </w:p>
    <w:tbl>
      <w:tblPr>
        <w:tblStyle w:val="19"/>
        <w:tblW w:w="95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496"/>
        <w:gridCol w:w="109"/>
        <w:gridCol w:w="520"/>
        <w:gridCol w:w="900"/>
        <w:gridCol w:w="770"/>
        <w:gridCol w:w="677"/>
        <w:gridCol w:w="4790"/>
        <w:gridCol w:w="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1210" w:type="dxa"/>
            <w:gridSpan w:val="3"/>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条款</w:t>
            </w:r>
          </w:p>
        </w:tc>
        <w:tc>
          <w:tcPr>
            <w:tcW w:w="2190" w:type="dxa"/>
            <w:gridSpan w:val="3"/>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评审因素</w:t>
            </w:r>
          </w:p>
        </w:tc>
        <w:tc>
          <w:tcPr>
            <w:tcW w:w="6111" w:type="dxa"/>
            <w:gridSpan w:val="3"/>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bottom w:val="single" w:color="auto" w:sz="4" w:space="0"/>
              <w:right w:val="single" w:color="auto" w:sz="4" w:space="0"/>
            </w:tcBorders>
            <w:noWrap w:val="0"/>
            <w:vAlign w:val="center"/>
          </w:tcPr>
          <w:p>
            <w:pPr>
              <w:spacing w:line="34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605" w:type="dxa"/>
            <w:gridSpan w:val="2"/>
            <w:vMerge w:val="restart"/>
            <w:tcBorders>
              <w:top w:val="nil"/>
              <w:left w:val="nil"/>
              <w:bottom w:val="single" w:color="auto" w:sz="4" w:space="0"/>
              <w:right w:val="single" w:color="auto" w:sz="4" w:space="0"/>
            </w:tcBorders>
            <w:noWrap w:val="0"/>
            <w:vAlign w:val="center"/>
          </w:tcPr>
          <w:p>
            <w:pPr>
              <w:spacing w:line="34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形式评审</w:t>
            </w:r>
          </w:p>
        </w:tc>
        <w:tc>
          <w:tcPr>
            <w:tcW w:w="2190" w:type="dxa"/>
            <w:gridSpan w:val="3"/>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供应商名称</w:t>
            </w:r>
          </w:p>
        </w:tc>
        <w:tc>
          <w:tcPr>
            <w:tcW w:w="6111" w:type="dxa"/>
            <w:gridSpan w:val="3"/>
            <w:tcBorders>
              <w:top w:val="single" w:color="auto" w:sz="4" w:space="0"/>
              <w:left w:val="nil"/>
              <w:bottom w:val="single" w:color="auto" w:sz="4" w:space="0"/>
              <w:right w:val="single" w:color="auto" w:sz="4" w:space="0"/>
            </w:tcBorders>
            <w:noWrap w:val="0"/>
            <w:vAlign w:val="center"/>
          </w:tcPr>
          <w:p>
            <w:pPr>
              <w:spacing w:line="340" w:lineRule="exact"/>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与营业执照、资质证书等名称一致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605" w:type="dxa"/>
            <w:gridSpan w:val="2"/>
            <w:vMerge w:val="continue"/>
            <w:tcBorders>
              <w:top w:val="nil"/>
              <w:left w:val="nil"/>
              <w:bottom w:val="single" w:color="auto" w:sz="4" w:space="0"/>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2190" w:type="dxa"/>
            <w:gridSpan w:val="3"/>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签字盖章</w:t>
            </w:r>
          </w:p>
        </w:tc>
        <w:tc>
          <w:tcPr>
            <w:tcW w:w="6111" w:type="dxa"/>
            <w:gridSpan w:val="3"/>
            <w:tcBorders>
              <w:top w:val="single" w:color="auto" w:sz="4" w:space="0"/>
              <w:left w:val="nil"/>
              <w:bottom w:val="single" w:color="auto" w:sz="4" w:space="0"/>
              <w:right w:val="single" w:color="auto" w:sz="4" w:space="0"/>
            </w:tcBorders>
            <w:noWrap w:val="0"/>
            <w:vAlign w:val="center"/>
          </w:tcPr>
          <w:p>
            <w:pPr>
              <w:spacing w:line="340" w:lineRule="exact"/>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符合第二章“供应商须知前附表”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605" w:type="dxa"/>
            <w:gridSpan w:val="2"/>
            <w:vMerge w:val="continue"/>
            <w:tcBorders>
              <w:top w:val="nil"/>
              <w:left w:val="nil"/>
              <w:bottom w:val="single" w:color="auto" w:sz="4" w:space="0"/>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2190" w:type="dxa"/>
            <w:gridSpan w:val="3"/>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磋商响应性文件格式</w:t>
            </w:r>
          </w:p>
        </w:tc>
        <w:tc>
          <w:tcPr>
            <w:tcW w:w="6111" w:type="dxa"/>
            <w:gridSpan w:val="3"/>
            <w:tcBorders>
              <w:top w:val="single" w:color="auto" w:sz="4" w:space="0"/>
              <w:left w:val="nil"/>
              <w:bottom w:val="single" w:color="auto" w:sz="4" w:space="0"/>
              <w:right w:val="single" w:color="auto" w:sz="4" w:space="0"/>
            </w:tcBorders>
            <w:noWrap w:val="0"/>
            <w:vAlign w:val="center"/>
          </w:tcPr>
          <w:p>
            <w:pPr>
              <w:spacing w:line="340" w:lineRule="exact"/>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符合磋商文件格式要求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605" w:type="dxa"/>
            <w:gridSpan w:val="2"/>
            <w:vMerge w:val="continue"/>
            <w:tcBorders>
              <w:top w:val="nil"/>
              <w:left w:val="nil"/>
              <w:bottom w:val="single" w:color="auto" w:sz="4" w:space="0"/>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2190" w:type="dxa"/>
            <w:gridSpan w:val="3"/>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报价唯一</w:t>
            </w:r>
          </w:p>
        </w:tc>
        <w:tc>
          <w:tcPr>
            <w:tcW w:w="6111" w:type="dxa"/>
            <w:gridSpan w:val="3"/>
            <w:tcBorders>
              <w:top w:val="single" w:color="auto" w:sz="4" w:space="0"/>
              <w:left w:val="nil"/>
              <w:bottom w:val="single" w:color="auto" w:sz="4" w:space="0"/>
              <w:right w:val="single" w:color="auto" w:sz="4" w:space="0"/>
            </w:tcBorders>
            <w:noWrap w:val="0"/>
            <w:vAlign w:val="center"/>
          </w:tcPr>
          <w:p>
            <w:pPr>
              <w:spacing w:line="340" w:lineRule="exact"/>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w:t>
            </w:r>
          </w:p>
        </w:tc>
        <w:tc>
          <w:tcPr>
            <w:tcW w:w="605" w:type="dxa"/>
            <w:gridSpan w:val="2"/>
            <w:vMerge w:val="restart"/>
            <w:tcBorders>
              <w:top w:val="nil"/>
              <w:left w:val="nil"/>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资格评审</w:t>
            </w:r>
          </w:p>
        </w:tc>
        <w:tc>
          <w:tcPr>
            <w:tcW w:w="2190" w:type="dxa"/>
            <w:gridSpan w:val="3"/>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营业执照</w:t>
            </w:r>
          </w:p>
        </w:tc>
        <w:tc>
          <w:tcPr>
            <w:tcW w:w="6111" w:type="dxa"/>
            <w:gridSpan w:val="3"/>
            <w:tcBorders>
              <w:top w:val="single" w:color="auto" w:sz="4" w:space="0"/>
              <w:left w:val="nil"/>
              <w:bottom w:val="single" w:color="auto" w:sz="4" w:space="0"/>
              <w:right w:val="single" w:color="auto" w:sz="4" w:space="0"/>
            </w:tcBorders>
            <w:noWrap w:val="0"/>
            <w:vAlign w:val="center"/>
          </w:tcPr>
          <w:p>
            <w:pPr>
              <w:spacing w:line="340" w:lineRule="exact"/>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供应商须具备独立法人资格，持有合法有效的营业执照；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605" w:type="dxa"/>
            <w:gridSpan w:val="2"/>
            <w:vMerge w:val="continue"/>
            <w:tcBorders>
              <w:left w:val="nil"/>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2190" w:type="dxa"/>
            <w:gridSpan w:val="3"/>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企业资质</w:t>
            </w:r>
          </w:p>
        </w:tc>
        <w:tc>
          <w:tcPr>
            <w:tcW w:w="611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360" w:lineRule="auto"/>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具有</w:t>
            </w:r>
            <w:r>
              <w:rPr>
                <w:rFonts w:hint="eastAsia" w:ascii="宋体" w:hAnsi="宋体" w:cs="宋体"/>
                <w:color w:val="000000" w:themeColor="text1"/>
                <w:sz w:val="24"/>
                <w:szCs w:val="24"/>
                <w:highlight w:val="none"/>
                <w:lang w:val="en-US" w:eastAsia="zh-CN"/>
                <w14:textFill>
                  <w14:solidFill>
                    <w14:schemeClr w14:val="tx1"/>
                  </w14:solidFill>
                </w14:textFill>
              </w:rPr>
              <w:t>水利水电工程施工总承包叁级</w:t>
            </w:r>
            <w:r>
              <w:rPr>
                <w:rFonts w:hint="eastAsia" w:ascii="宋体" w:hAnsi="宋体" w:eastAsia="宋体" w:cs="宋体"/>
                <w:color w:val="000000" w:themeColor="text1"/>
                <w:sz w:val="24"/>
                <w:szCs w:val="24"/>
                <w:highlight w:val="none"/>
                <w:lang w:val="en-US" w:eastAsia="zh-CN"/>
                <w14:textFill>
                  <w14:solidFill>
                    <w14:schemeClr w14:val="tx1"/>
                  </w14:solidFill>
                </w14:textFill>
              </w:rPr>
              <w:t>及以上资质，且具有有效的安全生产许可证；在人员、设备、资金等方面具有相应的施工能力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605" w:type="dxa"/>
            <w:gridSpan w:val="2"/>
            <w:vMerge w:val="continue"/>
            <w:tcBorders>
              <w:left w:val="nil"/>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2190" w:type="dxa"/>
            <w:gridSpan w:val="3"/>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项目经理</w:t>
            </w:r>
          </w:p>
        </w:tc>
        <w:tc>
          <w:tcPr>
            <w:tcW w:w="6111" w:type="dxa"/>
            <w:gridSpan w:val="3"/>
            <w:tcBorders>
              <w:top w:val="single" w:color="auto" w:sz="4" w:space="0"/>
              <w:left w:val="nil"/>
              <w:bottom w:val="single" w:color="auto" w:sz="4" w:space="0"/>
              <w:right w:val="single" w:color="auto" w:sz="4" w:space="0"/>
            </w:tcBorders>
            <w:noWrap w:val="0"/>
            <w:vAlign w:val="center"/>
          </w:tcPr>
          <w:p>
            <w:pPr>
              <w:spacing w:line="34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拟派项目经理须具备</w:t>
            </w:r>
            <w:r>
              <w:rPr>
                <w:rFonts w:hint="eastAsia" w:ascii="宋体" w:hAnsi="宋体" w:cs="宋体"/>
                <w:color w:val="000000" w:themeColor="text1"/>
                <w:sz w:val="24"/>
                <w:szCs w:val="24"/>
                <w:highlight w:val="none"/>
                <w:lang w:val="en-US" w:eastAsia="zh-CN"/>
                <w14:textFill>
                  <w14:solidFill>
                    <w14:schemeClr w14:val="tx1"/>
                  </w14:solidFill>
                </w14:textFill>
              </w:rPr>
              <w:t>水利水电工程施</w:t>
            </w:r>
            <w:r>
              <w:rPr>
                <w:rFonts w:hint="eastAsia" w:ascii="宋体" w:hAnsi="宋体" w:eastAsia="宋体" w:cs="宋体"/>
                <w:color w:val="000000" w:themeColor="text1"/>
                <w:sz w:val="24"/>
                <w:szCs w:val="24"/>
                <w:highlight w:val="none"/>
                <w:lang w:val="en-US" w:eastAsia="zh-CN"/>
                <w14:textFill>
                  <w14:solidFill>
                    <w14:schemeClr w14:val="tx1"/>
                  </w14:solidFill>
                </w14:textFill>
              </w:rPr>
              <w:t>专业贰级及以上建造师执业资格和安全生产考核合格证，参加继续教育的应具有建造师继续教育证，为本单位员工（提供劳动合同），已参加社会保险（提供2025年以来任意连续3个月），且未在其他在建工程项目中担任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605" w:type="dxa"/>
            <w:gridSpan w:val="2"/>
            <w:vMerge w:val="continue"/>
            <w:tcBorders>
              <w:left w:val="nil"/>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2190" w:type="dxa"/>
            <w:gridSpan w:val="3"/>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具有良好的商业信誉和健全的财务会计制度</w:t>
            </w:r>
          </w:p>
        </w:tc>
        <w:tc>
          <w:tcPr>
            <w:tcW w:w="6111" w:type="dxa"/>
            <w:gridSpan w:val="3"/>
            <w:tcBorders>
              <w:top w:val="single" w:color="auto" w:sz="4" w:space="0"/>
              <w:left w:val="nil"/>
              <w:bottom w:val="single" w:color="auto" w:sz="4" w:space="0"/>
              <w:right w:val="single" w:color="auto" w:sz="4" w:space="0"/>
            </w:tcBorders>
            <w:noWrap w:val="0"/>
            <w:vAlign w:val="center"/>
          </w:tcPr>
          <w:p>
            <w:pPr>
              <w:spacing w:line="340" w:lineRule="exact"/>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具有良好的商业信誉和健全的财务会计制度(提供</w:t>
            </w:r>
            <w:r>
              <w:rPr>
                <w:rFonts w:hint="eastAsia" w:ascii="宋体" w:hAnsi="宋体" w:eastAsia="宋体"/>
                <w:color w:val="000000" w:themeColor="text1"/>
                <w:sz w:val="24"/>
                <w:szCs w:val="24"/>
                <w:highlight w:val="none"/>
                <w:lang w:eastAsia="zh-CN"/>
                <w14:textFill>
                  <w14:solidFill>
                    <w14:schemeClr w14:val="tx1"/>
                  </w14:solidFill>
                </w14:textFill>
              </w:rPr>
              <w:t>近三</w:t>
            </w:r>
            <w:r>
              <w:rPr>
                <w:rFonts w:hint="eastAsia" w:ascii="宋体" w:hAnsi="宋体" w:eastAsia="宋体"/>
                <w:color w:val="000000" w:themeColor="text1"/>
                <w:sz w:val="24"/>
                <w:szCs w:val="24"/>
                <w:highlight w:val="none"/>
                <w14:textFill>
                  <w14:solidFill>
                    <w14:schemeClr w14:val="tx1"/>
                  </w14:solidFill>
                </w14:textFill>
              </w:rPr>
              <w:t>年</w:t>
            </w:r>
            <w:r>
              <w:rPr>
                <w:rFonts w:hint="eastAsia" w:ascii="宋体" w:hAnsi="宋体" w:eastAsia="宋体"/>
                <w:color w:val="000000" w:themeColor="text1"/>
                <w:sz w:val="24"/>
                <w:szCs w:val="24"/>
                <w:highlight w:val="none"/>
                <w:lang w:eastAsia="zh-CN"/>
                <w14:textFill>
                  <w14:solidFill>
                    <w14:schemeClr w14:val="tx1"/>
                  </w14:solidFill>
                </w14:textFill>
              </w:rPr>
              <w:t>任意一年</w:t>
            </w:r>
            <w:r>
              <w:rPr>
                <w:rFonts w:hint="eastAsia" w:ascii="宋体" w:hAnsi="宋体" w:eastAsia="宋体"/>
                <w:color w:val="000000" w:themeColor="text1"/>
                <w:sz w:val="24"/>
                <w:szCs w:val="24"/>
                <w:highlight w:val="none"/>
                <w14:textFill>
                  <w14:solidFill>
                    <w14:schemeClr w14:val="tx1"/>
                  </w14:solidFill>
                </w14:textFill>
              </w:rPr>
              <w:t>的</w:t>
            </w:r>
            <w:r>
              <w:rPr>
                <w:rFonts w:hint="eastAsia" w:ascii="宋体" w:hAnsi="宋体" w:eastAsia="宋体"/>
                <w:color w:val="000000" w:themeColor="text1"/>
                <w:sz w:val="24"/>
                <w:szCs w:val="24"/>
                <w:highlight w:val="none"/>
                <w:lang w:eastAsia="zh-CN"/>
                <w14:textFill>
                  <w14:solidFill>
                    <w14:schemeClr w14:val="tx1"/>
                  </w14:solidFill>
                </w14:textFill>
              </w:rPr>
              <w:t>审计报告或</w:t>
            </w:r>
            <w:r>
              <w:rPr>
                <w:rFonts w:hint="eastAsia" w:ascii="宋体" w:hAnsi="宋体" w:eastAsia="宋体"/>
                <w:color w:val="000000" w:themeColor="text1"/>
                <w:sz w:val="24"/>
                <w:szCs w:val="24"/>
                <w:highlight w:val="none"/>
                <w14:textFill>
                  <w14:solidFill>
                    <w14:schemeClr w14:val="tx1"/>
                  </w14:solidFill>
                </w14:textFill>
              </w:rPr>
              <w:t>财务报告，不足一年，应提供注册期后至今的财务报表）</w:t>
            </w:r>
            <w:r>
              <w:rPr>
                <w:rFonts w:hint="eastAsia" w:ascii="宋体" w:hAnsi="宋体" w:eastAsia="宋体" w:cs="宋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605" w:type="dxa"/>
            <w:vMerge w:val="continue"/>
            <w:tcBorders>
              <w:left w:val="single" w:color="auto" w:sz="4" w:space="0"/>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605" w:type="dxa"/>
            <w:gridSpan w:val="2"/>
            <w:vMerge w:val="continue"/>
            <w:tcBorders>
              <w:left w:val="nil"/>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2190" w:type="dxa"/>
            <w:gridSpan w:val="3"/>
            <w:tcBorders>
              <w:top w:val="single" w:color="auto" w:sz="4" w:space="0"/>
              <w:left w:val="nil"/>
              <w:right w:val="single" w:color="auto" w:sz="4" w:space="0"/>
            </w:tcBorders>
            <w:noWrap w:val="0"/>
            <w:vAlign w:val="center"/>
          </w:tcPr>
          <w:p>
            <w:pPr>
              <w:spacing w:line="34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参加政府采购活动前3年内无行贿犯罪记录</w:t>
            </w:r>
          </w:p>
        </w:tc>
        <w:tc>
          <w:tcPr>
            <w:tcW w:w="6111" w:type="dxa"/>
            <w:gridSpan w:val="3"/>
            <w:tcBorders>
              <w:top w:val="single" w:color="auto" w:sz="4" w:space="0"/>
              <w:left w:val="nil"/>
              <w:right w:val="single" w:color="auto" w:sz="4" w:space="0"/>
            </w:tcBorders>
            <w:noWrap w:val="0"/>
            <w:vAlign w:val="center"/>
          </w:tcPr>
          <w:p>
            <w:pPr>
              <w:spacing w:line="340" w:lineRule="exact"/>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参加政府采购活动前3年内无行贿犯罪记录，（开标时提供《中国裁判文书网》查询结果网页截图或企业自行承诺的无行贿犯罪承诺书，查询&lt;承诺&gt;对象为“企业，法定代表人，项目经理”）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605" w:type="dxa"/>
            <w:vMerge w:val="continue"/>
            <w:tcBorders>
              <w:left w:val="single" w:color="auto" w:sz="4" w:space="0"/>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605" w:type="dxa"/>
            <w:gridSpan w:val="2"/>
            <w:vMerge w:val="continue"/>
            <w:tcBorders>
              <w:left w:val="nil"/>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2190" w:type="dxa"/>
            <w:gridSpan w:val="3"/>
            <w:tcBorders>
              <w:top w:val="single" w:color="auto" w:sz="4" w:space="0"/>
              <w:left w:val="nil"/>
              <w:right w:val="single" w:color="auto" w:sz="4" w:space="0"/>
            </w:tcBorders>
            <w:noWrap w:val="0"/>
            <w:vAlign w:val="center"/>
          </w:tcPr>
          <w:p>
            <w:pPr>
              <w:spacing w:line="34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参加政府采购活动前3年内无商业贿赂、不正当竞争行为、骗取中标、严重违约及重大工程质量等问题</w:t>
            </w:r>
          </w:p>
        </w:tc>
        <w:tc>
          <w:tcPr>
            <w:tcW w:w="6111" w:type="dxa"/>
            <w:gridSpan w:val="3"/>
            <w:tcBorders>
              <w:top w:val="single" w:color="auto" w:sz="4" w:space="0"/>
              <w:left w:val="nil"/>
              <w:right w:val="single" w:color="auto" w:sz="4" w:space="0"/>
            </w:tcBorders>
            <w:noWrap w:val="0"/>
            <w:vAlign w:val="center"/>
          </w:tcPr>
          <w:p>
            <w:pPr>
              <w:spacing w:line="34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参加政府采购活动前3年内无商业贿赂、不正当竞争行为、骗取中标、严重违约及重大工程质量等问题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605" w:type="dxa"/>
            <w:gridSpan w:val="2"/>
            <w:vMerge w:val="continue"/>
            <w:tcBorders>
              <w:left w:val="nil"/>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2190" w:type="dxa"/>
            <w:gridSpan w:val="3"/>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信用中国、中国政府采购网查询</w:t>
            </w:r>
          </w:p>
        </w:tc>
        <w:tc>
          <w:tcPr>
            <w:tcW w:w="611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spacing w:line="340" w:lineRule="exact"/>
              <w:jc w:val="left"/>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提供“信用中国”和“中国政府采购网”网站的查询信息截图），查询时间为自公告发布之日起至投标截止时间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605" w:type="dxa"/>
            <w:gridSpan w:val="2"/>
            <w:vMerge w:val="continue"/>
            <w:tcBorders>
              <w:left w:val="nil"/>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2190" w:type="dxa"/>
            <w:gridSpan w:val="3"/>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其它</w:t>
            </w:r>
          </w:p>
        </w:tc>
        <w:tc>
          <w:tcPr>
            <w:tcW w:w="6111" w:type="dxa"/>
            <w:gridSpan w:val="3"/>
            <w:tcBorders>
              <w:top w:val="single" w:color="auto" w:sz="4" w:space="0"/>
              <w:left w:val="nil"/>
              <w:bottom w:val="single" w:color="auto" w:sz="4" w:space="0"/>
              <w:right w:val="single" w:color="auto" w:sz="4" w:space="0"/>
            </w:tcBorders>
            <w:noWrap w:val="0"/>
            <w:vAlign w:val="center"/>
          </w:tcPr>
          <w:p>
            <w:pPr>
              <w:pStyle w:val="34"/>
              <w:ind w:left="0" w:leftChars="0" w:firstLine="0" w:firstLineChars="0"/>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1、本次磋商不接受联合体投标；</w:t>
            </w:r>
          </w:p>
          <w:p>
            <w:pPr>
              <w:pStyle w:val="34"/>
              <w:ind w:left="0" w:leftChars="0" w:firstLine="0" w:firstLineChars="0"/>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2、本次磋商实行资格后审。</w:t>
            </w:r>
          </w:p>
          <w:p>
            <w:pPr>
              <w:pStyle w:val="34"/>
              <w:ind w:left="0" w:leftChars="0" w:firstLine="0" w:firstLineChars="0"/>
              <w:rPr>
                <w:rFonts w:hint="eastAsia" w:eastAsia="宋体"/>
                <w:color w:val="000000" w:themeColor="text1"/>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3</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05" w:type="dxa"/>
            <w:vMerge w:val="restart"/>
            <w:tcBorders>
              <w:top w:val="nil"/>
              <w:left w:val="single" w:color="auto" w:sz="4" w:space="0"/>
              <w:right w:val="single" w:color="auto" w:sz="4" w:space="0"/>
            </w:tcBorders>
            <w:noWrap w:val="0"/>
            <w:vAlign w:val="center"/>
          </w:tcPr>
          <w:p>
            <w:pPr>
              <w:spacing w:line="340" w:lineRule="exact"/>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p>
        </w:tc>
        <w:tc>
          <w:tcPr>
            <w:tcW w:w="605" w:type="dxa"/>
            <w:gridSpan w:val="2"/>
            <w:vMerge w:val="restart"/>
            <w:tcBorders>
              <w:top w:val="nil"/>
              <w:left w:val="nil"/>
              <w:right w:val="single" w:color="auto" w:sz="4" w:space="0"/>
            </w:tcBorders>
            <w:noWrap w:val="0"/>
            <w:vAlign w:val="center"/>
          </w:tcPr>
          <w:p>
            <w:pPr>
              <w:spacing w:line="34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响应性评审</w:t>
            </w:r>
          </w:p>
        </w:tc>
        <w:tc>
          <w:tcPr>
            <w:tcW w:w="2190" w:type="dxa"/>
            <w:gridSpan w:val="3"/>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投标质量</w:t>
            </w:r>
          </w:p>
        </w:tc>
        <w:tc>
          <w:tcPr>
            <w:tcW w:w="6111" w:type="dxa"/>
            <w:gridSpan w:val="3"/>
            <w:tcBorders>
              <w:top w:val="single" w:color="auto" w:sz="4" w:space="0"/>
              <w:left w:val="nil"/>
              <w:bottom w:val="single" w:color="auto" w:sz="4" w:space="0"/>
              <w:right w:val="single" w:color="auto" w:sz="4" w:space="0"/>
            </w:tcBorders>
            <w:noWrap w:val="0"/>
            <w:vAlign w:val="center"/>
          </w:tcPr>
          <w:p>
            <w:pPr>
              <w:spacing w:line="340" w:lineRule="exact"/>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符合供应商须知前附表内容；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605" w:type="dxa"/>
            <w:gridSpan w:val="2"/>
            <w:vMerge w:val="continue"/>
            <w:tcBorders>
              <w:left w:val="nil"/>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2190" w:type="dxa"/>
            <w:gridSpan w:val="3"/>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投标工期</w:t>
            </w:r>
          </w:p>
        </w:tc>
        <w:tc>
          <w:tcPr>
            <w:tcW w:w="6111" w:type="dxa"/>
            <w:gridSpan w:val="3"/>
            <w:tcBorders>
              <w:top w:val="single" w:color="auto" w:sz="4" w:space="0"/>
              <w:left w:val="nil"/>
              <w:bottom w:val="single" w:color="auto" w:sz="4" w:space="0"/>
              <w:right w:val="single" w:color="auto" w:sz="4" w:space="0"/>
            </w:tcBorders>
            <w:noWrap w:val="0"/>
            <w:vAlign w:val="center"/>
          </w:tcPr>
          <w:p>
            <w:pPr>
              <w:spacing w:line="340" w:lineRule="exact"/>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符合供应商须知前附表内容；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605" w:type="dxa"/>
            <w:gridSpan w:val="2"/>
            <w:vMerge w:val="continue"/>
            <w:tcBorders>
              <w:left w:val="nil"/>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2190" w:type="dxa"/>
            <w:gridSpan w:val="3"/>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磋商有效期</w:t>
            </w:r>
          </w:p>
        </w:tc>
        <w:tc>
          <w:tcPr>
            <w:tcW w:w="6111" w:type="dxa"/>
            <w:gridSpan w:val="3"/>
            <w:tcBorders>
              <w:top w:val="single" w:color="auto" w:sz="4" w:space="0"/>
              <w:left w:val="nil"/>
              <w:bottom w:val="single" w:color="auto" w:sz="4" w:space="0"/>
              <w:right w:val="single" w:color="auto" w:sz="4" w:space="0"/>
            </w:tcBorders>
            <w:noWrap w:val="0"/>
            <w:vAlign w:val="center"/>
          </w:tcPr>
          <w:p>
            <w:pPr>
              <w:spacing w:line="340" w:lineRule="exact"/>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符合供应商须知前附表内容；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605" w:type="dxa"/>
            <w:gridSpan w:val="2"/>
            <w:vMerge w:val="continue"/>
            <w:tcBorders>
              <w:left w:val="nil"/>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2190" w:type="dxa"/>
            <w:gridSpan w:val="3"/>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磋商内容</w:t>
            </w:r>
          </w:p>
        </w:tc>
        <w:tc>
          <w:tcPr>
            <w:tcW w:w="6111" w:type="dxa"/>
            <w:gridSpan w:val="3"/>
            <w:tcBorders>
              <w:top w:val="single" w:color="auto" w:sz="4" w:space="0"/>
              <w:left w:val="nil"/>
              <w:bottom w:val="single" w:color="auto" w:sz="4" w:space="0"/>
              <w:right w:val="single" w:color="auto" w:sz="4" w:space="0"/>
            </w:tcBorders>
            <w:noWrap w:val="0"/>
            <w:vAlign w:val="center"/>
          </w:tcPr>
          <w:p>
            <w:pPr>
              <w:spacing w:line="340" w:lineRule="exact"/>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符合第二章“供应商须知”规定；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605" w:type="dxa"/>
            <w:vMerge w:val="continue"/>
            <w:tcBorders>
              <w:left w:val="single" w:color="auto" w:sz="4" w:space="0"/>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605" w:type="dxa"/>
            <w:gridSpan w:val="2"/>
            <w:vMerge w:val="continue"/>
            <w:tcBorders>
              <w:left w:val="nil"/>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2190" w:type="dxa"/>
            <w:gridSpan w:val="3"/>
            <w:tcBorders>
              <w:top w:val="single" w:color="auto" w:sz="4" w:space="0"/>
              <w:left w:val="nil"/>
              <w:right w:val="single" w:color="auto" w:sz="4" w:space="0"/>
            </w:tcBorders>
            <w:noWrap w:val="0"/>
            <w:vAlign w:val="center"/>
          </w:tcPr>
          <w:p>
            <w:pPr>
              <w:spacing w:line="34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已标价工程量清单</w:t>
            </w:r>
          </w:p>
        </w:tc>
        <w:tc>
          <w:tcPr>
            <w:tcW w:w="6111" w:type="dxa"/>
            <w:gridSpan w:val="3"/>
            <w:tcBorders>
              <w:top w:val="single" w:color="auto" w:sz="4" w:space="0"/>
              <w:left w:val="nil"/>
              <w:right w:val="single" w:color="auto" w:sz="4" w:space="0"/>
            </w:tcBorders>
            <w:noWrap w:val="0"/>
            <w:vAlign w:val="center"/>
          </w:tcPr>
          <w:p>
            <w:pPr>
              <w:spacing w:line="34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符合“工程量清单”给出的范围及数量，投标人不得擅自修改工程量清单的工程项目和数量，否则将否决其投标。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605" w:type="dxa"/>
            <w:vMerge w:val="continue"/>
            <w:tcBorders>
              <w:left w:val="single" w:color="auto" w:sz="4" w:space="0"/>
              <w:bottom w:val="single" w:color="auto" w:sz="4" w:space="0"/>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605" w:type="dxa"/>
            <w:gridSpan w:val="2"/>
            <w:vMerge w:val="continue"/>
            <w:tcBorders>
              <w:left w:val="nil"/>
              <w:bottom w:val="single" w:color="auto" w:sz="4" w:space="0"/>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2190" w:type="dxa"/>
            <w:gridSpan w:val="3"/>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磋商报价</w:t>
            </w:r>
          </w:p>
        </w:tc>
        <w:tc>
          <w:tcPr>
            <w:tcW w:w="6111" w:type="dxa"/>
            <w:gridSpan w:val="3"/>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340" w:lineRule="exact"/>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olor w:val="000000" w:themeColor="text1"/>
                <w:kern w:val="0"/>
                <w:sz w:val="24"/>
                <w:szCs w:val="24"/>
                <w:highlight w:val="none"/>
                <w14:textFill>
                  <w14:solidFill>
                    <w14:schemeClr w14:val="tx1"/>
                  </w14:solidFill>
                </w14:textFill>
              </w:rPr>
              <w:t>不超过招标控</w:t>
            </w:r>
            <w:r>
              <w:rPr>
                <w:rFonts w:hint="eastAsia" w:ascii="宋体" w:hAnsi="宋体" w:eastAsia="宋体" w:cs="宋体"/>
                <w:color w:val="000000" w:themeColor="text1"/>
                <w:sz w:val="24"/>
                <w:szCs w:val="24"/>
                <w:highlight w:val="none"/>
                <w14:textFill>
                  <w14:solidFill>
                    <w14:schemeClr w14:val="tx1"/>
                  </w14:solidFill>
                </w14:textFill>
              </w:rPr>
              <w:t>制价：</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1308037.03</w:t>
            </w:r>
            <w:r>
              <w:rPr>
                <w:rFonts w:hint="eastAsia" w:ascii="宋体" w:hAnsi="宋体"/>
                <w:color w:val="000000" w:themeColor="text1"/>
                <w:sz w:val="24"/>
                <w:szCs w:val="24"/>
                <w:highlight w:val="none"/>
                <w:lang w:eastAsia="zh-CN"/>
                <w14:textFill>
                  <w14:solidFill>
                    <w14:schemeClr w14:val="tx1"/>
                  </w14:solidFill>
                </w14:textFill>
              </w:rPr>
              <w:t>元</w:t>
            </w:r>
          </w:p>
          <w:p>
            <w:pPr>
              <w:autoSpaceDE w:val="0"/>
              <w:autoSpaceDN w:val="0"/>
              <w:adjustRightInd w:val="0"/>
              <w:spacing w:line="340" w:lineRule="exact"/>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供应商磋商总报价不得高于采购人公布的招标控制价，否则其投标将予否决。</w:t>
            </w:r>
          </w:p>
          <w:p>
            <w:pPr>
              <w:autoSpaceDE w:val="0"/>
              <w:autoSpaceDN w:val="0"/>
              <w:adjustRightInd w:val="0"/>
              <w:spacing w:line="340" w:lineRule="exact"/>
              <w:jc w:val="left"/>
              <w:rPr>
                <w:rFonts w:ascii="宋体" w:hAnsi="宋体" w:eastAsia="宋体"/>
                <w:color w:val="000000" w:themeColor="text1"/>
                <w:kern w:val="0"/>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注：磋商小组认为响应人的报价</w:t>
            </w:r>
            <w:r>
              <w:rPr>
                <w:rFonts w:hint="eastAsia" w:ascii="宋体" w:hAnsi="宋体" w:eastAsia="宋体"/>
                <w:color w:val="000000" w:themeColor="text1"/>
                <w:kern w:val="0"/>
                <w:sz w:val="24"/>
                <w:szCs w:val="24"/>
                <w:highlight w:val="none"/>
                <w14:textFill>
                  <w14:solidFill>
                    <w14:schemeClr w14:val="tx1"/>
                  </w14:solidFill>
                </w14:textFill>
              </w:rPr>
              <w:t>明显低于其他通过审查响应人的磋商报价，有可能影响工程质量或不能诚信履约的，应当要求其在磋商现场规定的合理时间内提供书面说明，或必要的材料；不能证明其报价合理性的，磋商小组将其视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9511" w:type="dxa"/>
            <w:gridSpan w:val="9"/>
            <w:noWrap w:val="0"/>
            <w:vAlign w:val="center"/>
          </w:tcPr>
          <w:p>
            <w:pPr>
              <w:autoSpaceDE w:val="0"/>
              <w:autoSpaceDN w:val="0"/>
              <w:adjustRightInd w:val="0"/>
              <w:spacing w:line="340" w:lineRule="exact"/>
              <w:jc w:val="left"/>
              <w:rPr>
                <w:color w:val="000000" w:themeColor="text1"/>
                <w:highlight w:val="none"/>
                <w14:textFill>
                  <w14:solidFill>
                    <w14:schemeClr w14:val="tx1"/>
                  </w14:solidFill>
                </w14:textFill>
              </w:rPr>
            </w:pPr>
            <w:r>
              <w:rPr>
                <w:rFonts w:hint="eastAsia"/>
                <w:color w:val="000000" w:themeColor="text1"/>
                <w:sz w:val="22"/>
                <w:szCs w:val="28"/>
                <w:highlight w:val="none"/>
                <w14:textFill>
                  <w14:solidFill>
                    <w14:schemeClr w14:val="tx1"/>
                  </w14:solidFill>
                </w14:textFill>
              </w:rPr>
              <w:t>对以上形式评审、资格评审、响应性评审中的各项要求如有一项不合格将按无效投标处理。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1730" w:type="dxa"/>
            <w:gridSpan w:val="4"/>
            <w:noWrap w:val="0"/>
            <w:vAlign w:val="center"/>
          </w:tcPr>
          <w:p>
            <w:pPr>
              <w:spacing w:line="340" w:lineRule="exact"/>
              <w:jc w:val="center"/>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条款号</w:t>
            </w:r>
          </w:p>
        </w:tc>
        <w:tc>
          <w:tcPr>
            <w:tcW w:w="2347" w:type="dxa"/>
            <w:gridSpan w:val="3"/>
            <w:noWrap w:val="0"/>
            <w:vAlign w:val="center"/>
          </w:tcPr>
          <w:p>
            <w:pPr>
              <w:spacing w:line="340" w:lineRule="exact"/>
              <w:jc w:val="center"/>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条款内容</w:t>
            </w:r>
          </w:p>
        </w:tc>
        <w:tc>
          <w:tcPr>
            <w:tcW w:w="5434" w:type="dxa"/>
            <w:gridSpan w:val="2"/>
            <w:noWrap w:val="0"/>
            <w:vAlign w:val="center"/>
          </w:tcPr>
          <w:p>
            <w:pPr>
              <w:spacing w:line="340" w:lineRule="exact"/>
              <w:jc w:val="center"/>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1730" w:type="dxa"/>
            <w:gridSpan w:val="4"/>
            <w:noWrap w:val="0"/>
            <w:vAlign w:val="center"/>
          </w:tcPr>
          <w:p>
            <w:pPr>
              <w:autoSpaceDE w:val="0"/>
              <w:autoSpaceDN w:val="0"/>
              <w:adjustRightInd w:val="0"/>
              <w:spacing w:line="340" w:lineRule="exact"/>
              <w:jc w:val="center"/>
              <w:rPr>
                <w:rFonts w:ascii="宋体" w:hAnsi="宋体" w:eastAsia="宋体"/>
                <w:color w:val="000000" w:themeColor="text1"/>
                <w:kern w:val="0"/>
                <w:sz w:val="24"/>
                <w:szCs w:val="24"/>
                <w:highlight w:val="none"/>
                <w14:textFill>
                  <w14:solidFill>
                    <w14:schemeClr w14:val="tx1"/>
                  </w14:solidFill>
                </w14:textFill>
              </w:rPr>
            </w:pPr>
            <w:r>
              <w:rPr>
                <w:rFonts w:hint="eastAsia" w:ascii="宋体" w:hAnsi="宋体" w:eastAsia="宋体"/>
                <w:color w:val="000000" w:themeColor="text1"/>
                <w:kern w:val="0"/>
                <w:sz w:val="24"/>
                <w:szCs w:val="24"/>
                <w:highlight w:val="none"/>
                <w14:textFill>
                  <w14:solidFill>
                    <w14:schemeClr w14:val="tx1"/>
                  </w14:solidFill>
                </w14:textFill>
              </w:rPr>
              <w:t>2.2.1</w:t>
            </w:r>
          </w:p>
        </w:tc>
        <w:tc>
          <w:tcPr>
            <w:tcW w:w="2347" w:type="dxa"/>
            <w:gridSpan w:val="3"/>
            <w:noWrap w:val="0"/>
            <w:vAlign w:val="center"/>
          </w:tcPr>
          <w:p>
            <w:pPr>
              <w:autoSpaceDE w:val="0"/>
              <w:autoSpaceDN w:val="0"/>
              <w:adjustRightInd w:val="0"/>
              <w:spacing w:line="340" w:lineRule="exact"/>
              <w:jc w:val="center"/>
              <w:rPr>
                <w:rFonts w:ascii="宋体" w:hAnsi="宋体" w:eastAsia="宋体"/>
                <w:color w:val="000000" w:themeColor="text1"/>
                <w:kern w:val="0"/>
                <w:sz w:val="24"/>
                <w:szCs w:val="24"/>
                <w:highlight w:val="none"/>
                <w14:textFill>
                  <w14:solidFill>
                    <w14:schemeClr w14:val="tx1"/>
                  </w14:solidFill>
                </w14:textFill>
              </w:rPr>
            </w:pPr>
            <w:r>
              <w:rPr>
                <w:rFonts w:hint="eastAsia" w:ascii="宋体" w:hAnsi="宋体" w:eastAsia="宋体"/>
                <w:color w:val="000000" w:themeColor="text1"/>
                <w:kern w:val="0"/>
                <w:sz w:val="24"/>
                <w:szCs w:val="24"/>
                <w:highlight w:val="none"/>
                <w14:textFill>
                  <w14:solidFill>
                    <w14:schemeClr w14:val="tx1"/>
                  </w14:solidFill>
                </w14:textFill>
              </w:rPr>
              <w:t>分值组成</w:t>
            </w:r>
          </w:p>
          <w:p>
            <w:pPr>
              <w:autoSpaceDE w:val="0"/>
              <w:autoSpaceDN w:val="0"/>
              <w:adjustRightInd w:val="0"/>
              <w:spacing w:line="340" w:lineRule="exact"/>
              <w:jc w:val="center"/>
              <w:rPr>
                <w:rFonts w:ascii="宋体" w:hAnsi="宋体" w:eastAsia="宋体"/>
                <w:color w:val="000000" w:themeColor="text1"/>
                <w:kern w:val="0"/>
                <w:sz w:val="24"/>
                <w:szCs w:val="24"/>
                <w:highlight w:val="none"/>
                <w14:textFill>
                  <w14:solidFill>
                    <w14:schemeClr w14:val="tx1"/>
                  </w14:solidFill>
                </w14:textFill>
              </w:rPr>
            </w:pPr>
            <w:r>
              <w:rPr>
                <w:rFonts w:hint="eastAsia" w:ascii="宋体" w:hAnsi="宋体" w:eastAsia="宋体"/>
                <w:color w:val="000000" w:themeColor="text1"/>
                <w:kern w:val="0"/>
                <w:sz w:val="24"/>
                <w:szCs w:val="24"/>
                <w:highlight w:val="none"/>
                <w14:textFill>
                  <w14:solidFill>
                    <w14:schemeClr w14:val="tx1"/>
                  </w14:solidFill>
                </w14:textFill>
              </w:rPr>
              <w:t>（总分100分）</w:t>
            </w:r>
          </w:p>
        </w:tc>
        <w:tc>
          <w:tcPr>
            <w:tcW w:w="5434" w:type="dxa"/>
            <w:gridSpan w:val="2"/>
            <w:noWrap w:val="0"/>
            <w:vAlign w:val="center"/>
          </w:tcPr>
          <w:p>
            <w:pPr>
              <w:spacing w:line="340" w:lineRule="exact"/>
              <w:jc w:val="left"/>
              <w:rPr>
                <w:rFonts w:ascii="宋体" w:hAnsi="宋体" w:eastAsia="宋体" w:cs="微软雅黑"/>
                <w:color w:val="000000" w:themeColor="text1"/>
                <w:sz w:val="24"/>
                <w:szCs w:val="24"/>
                <w:highlight w:val="none"/>
                <w14:textFill>
                  <w14:solidFill>
                    <w14:schemeClr w14:val="tx1"/>
                  </w14:solidFill>
                </w14:textFill>
              </w:rPr>
            </w:pPr>
            <w:r>
              <w:rPr>
                <w:rFonts w:hint="eastAsia" w:ascii="宋体" w:hAnsi="宋体" w:eastAsia="宋体" w:cs="微软雅黑"/>
                <w:color w:val="000000" w:themeColor="text1"/>
                <w:sz w:val="24"/>
                <w:szCs w:val="24"/>
                <w:highlight w:val="none"/>
                <w14:textFill>
                  <w14:solidFill>
                    <w14:schemeClr w14:val="tx1"/>
                  </w14:solidFill>
                </w14:textFill>
              </w:rPr>
              <w:t>报价部分：</w:t>
            </w:r>
            <w:r>
              <w:rPr>
                <w:rFonts w:hint="eastAsia" w:ascii="宋体" w:hAnsi="宋体" w:cs="微软雅黑"/>
                <w:color w:val="000000" w:themeColor="text1"/>
                <w:sz w:val="24"/>
                <w:szCs w:val="24"/>
                <w:highlight w:val="none"/>
                <w:lang w:val="en-US" w:eastAsia="zh-CN"/>
                <w14:textFill>
                  <w14:solidFill>
                    <w14:schemeClr w14:val="tx1"/>
                  </w14:solidFill>
                </w14:textFill>
              </w:rPr>
              <w:t>4</w:t>
            </w:r>
            <w:r>
              <w:rPr>
                <w:rFonts w:hint="eastAsia" w:ascii="宋体" w:hAnsi="宋体" w:eastAsia="宋体" w:cs="微软雅黑"/>
                <w:color w:val="000000" w:themeColor="text1"/>
                <w:sz w:val="24"/>
                <w:szCs w:val="24"/>
                <w:highlight w:val="none"/>
                <w14:textFill>
                  <w14:solidFill>
                    <w14:schemeClr w14:val="tx1"/>
                  </w14:solidFill>
                </w14:textFill>
              </w:rPr>
              <w:t>0分</w:t>
            </w:r>
          </w:p>
          <w:p>
            <w:pPr>
              <w:spacing w:line="340" w:lineRule="exact"/>
              <w:jc w:val="left"/>
              <w:rPr>
                <w:rFonts w:ascii="宋体" w:hAnsi="宋体" w:eastAsia="宋体" w:cs="微软雅黑"/>
                <w:color w:val="000000" w:themeColor="text1"/>
                <w:sz w:val="24"/>
                <w:szCs w:val="24"/>
                <w:highlight w:val="none"/>
                <w14:textFill>
                  <w14:solidFill>
                    <w14:schemeClr w14:val="tx1"/>
                  </w14:solidFill>
                </w14:textFill>
              </w:rPr>
            </w:pPr>
            <w:r>
              <w:rPr>
                <w:rFonts w:hint="eastAsia" w:ascii="宋体" w:hAnsi="宋体" w:eastAsia="宋体" w:cs="微软雅黑"/>
                <w:color w:val="000000" w:themeColor="text1"/>
                <w:sz w:val="24"/>
                <w:szCs w:val="24"/>
                <w:highlight w:val="none"/>
                <w14:textFill>
                  <w14:solidFill>
                    <w14:schemeClr w14:val="tx1"/>
                  </w14:solidFill>
                </w14:textFill>
              </w:rPr>
              <w:t>技术标：</w:t>
            </w:r>
            <w:r>
              <w:rPr>
                <w:rFonts w:hint="eastAsia" w:ascii="宋体" w:hAnsi="宋体" w:cs="微软雅黑"/>
                <w:color w:val="000000" w:themeColor="text1"/>
                <w:sz w:val="24"/>
                <w:szCs w:val="24"/>
                <w:highlight w:val="none"/>
                <w:lang w:val="en-US" w:eastAsia="zh-CN"/>
                <w14:textFill>
                  <w14:solidFill>
                    <w14:schemeClr w14:val="tx1"/>
                  </w14:solidFill>
                </w14:textFill>
              </w:rPr>
              <w:t>4</w:t>
            </w:r>
            <w:r>
              <w:rPr>
                <w:rFonts w:hint="eastAsia" w:ascii="宋体" w:hAnsi="宋体" w:eastAsia="宋体" w:cs="微软雅黑"/>
                <w:color w:val="000000" w:themeColor="text1"/>
                <w:sz w:val="24"/>
                <w:szCs w:val="24"/>
                <w:highlight w:val="none"/>
                <w14:textFill>
                  <w14:solidFill>
                    <w14:schemeClr w14:val="tx1"/>
                  </w14:solidFill>
                </w14:textFill>
              </w:rPr>
              <w:t>0分</w:t>
            </w:r>
          </w:p>
          <w:p>
            <w:pPr>
              <w:spacing w:line="340" w:lineRule="exact"/>
              <w:jc w:val="left"/>
              <w:rPr>
                <w:rFonts w:ascii="宋体" w:hAnsi="宋体" w:eastAsia="宋体" w:cs="微软雅黑"/>
                <w:color w:val="000000" w:themeColor="text1"/>
                <w:sz w:val="24"/>
                <w:szCs w:val="24"/>
                <w:highlight w:val="none"/>
                <w14:textFill>
                  <w14:solidFill>
                    <w14:schemeClr w14:val="tx1"/>
                  </w14:solidFill>
                </w14:textFill>
              </w:rPr>
            </w:pPr>
            <w:r>
              <w:rPr>
                <w:rFonts w:hint="eastAsia" w:ascii="宋体" w:hAnsi="宋体" w:eastAsia="宋体" w:cs="微软雅黑"/>
                <w:color w:val="000000" w:themeColor="text1"/>
                <w:sz w:val="24"/>
                <w:szCs w:val="24"/>
                <w:highlight w:val="none"/>
                <w14:textFill>
                  <w14:solidFill>
                    <w14:schemeClr w14:val="tx1"/>
                  </w14:solidFill>
                </w14:textFill>
              </w:rPr>
              <w:t>商务标：</w:t>
            </w:r>
            <w:r>
              <w:rPr>
                <w:rFonts w:hint="eastAsia" w:ascii="宋体" w:hAnsi="宋体" w:cs="微软雅黑"/>
                <w:color w:val="000000" w:themeColor="text1"/>
                <w:sz w:val="24"/>
                <w:szCs w:val="24"/>
                <w:highlight w:val="none"/>
                <w:lang w:val="en-US" w:eastAsia="zh-CN"/>
                <w14:textFill>
                  <w14:solidFill>
                    <w14:schemeClr w14:val="tx1"/>
                  </w14:solidFill>
                </w14:textFill>
              </w:rPr>
              <w:t>2</w:t>
            </w:r>
            <w:r>
              <w:rPr>
                <w:rFonts w:hint="eastAsia" w:ascii="宋体" w:hAnsi="宋体" w:eastAsia="宋体" w:cs="微软雅黑"/>
                <w:color w:val="000000" w:themeColor="text1"/>
                <w:sz w:val="24"/>
                <w:szCs w:val="24"/>
                <w:highlight w:val="none"/>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1730" w:type="dxa"/>
            <w:gridSpan w:val="4"/>
            <w:noWrap w:val="0"/>
            <w:vAlign w:val="center"/>
          </w:tcPr>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条款号</w:t>
            </w:r>
          </w:p>
        </w:tc>
        <w:tc>
          <w:tcPr>
            <w:tcW w:w="2347" w:type="dxa"/>
            <w:gridSpan w:val="3"/>
            <w:noWrap w:val="0"/>
            <w:vAlign w:val="center"/>
          </w:tcPr>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评分因素</w:t>
            </w:r>
          </w:p>
        </w:tc>
        <w:tc>
          <w:tcPr>
            <w:tcW w:w="5434" w:type="dxa"/>
            <w:gridSpan w:val="2"/>
            <w:noWrap w:val="0"/>
            <w:vAlign w:val="center"/>
          </w:tcPr>
          <w:p>
            <w:pPr>
              <w:spacing w:line="34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 w:hRule="atLeast"/>
          <w:jc w:val="center"/>
        </w:trPr>
        <w:tc>
          <w:tcPr>
            <w:tcW w:w="1730" w:type="dxa"/>
            <w:gridSpan w:val="4"/>
            <w:vMerge w:val="restart"/>
            <w:noWrap w:val="0"/>
            <w:vAlign w:val="center"/>
          </w:tcPr>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2.2.2（1）</w:t>
            </w:r>
          </w:p>
          <w:p>
            <w:pPr>
              <w:autoSpaceDE w:val="0"/>
              <w:autoSpaceDN w:val="0"/>
              <w:adjustRightInd w:val="0"/>
              <w:spacing w:line="340" w:lineRule="exact"/>
              <w:jc w:val="center"/>
              <w:rPr>
                <w:rFonts w:ascii="宋体" w:hAnsi="宋体" w:eastAsia="宋体"/>
                <w:color w:val="000000" w:themeColor="text1"/>
                <w:kern w:val="0"/>
                <w:sz w:val="24"/>
                <w:szCs w:val="24"/>
                <w:highlight w:val="none"/>
                <w14:textFill>
                  <w14:solidFill>
                    <w14:schemeClr w14:val="tx1"/>
                  </w14:solidFill>
                </w14:textFill>
              </w:rPr>
            </w:pPr>
            <w:r>
              <w:rPr>
                <w:rFonts w:hint="eastAsia" w:ascii="宋体" w:hAnsi="宋体" w:eastAsia="宋体"/>
                <w:color w:val="000000" w:themeColor="text1"/>
                <w:kern w:val="0"/>
                <w:sz w:val="24"/>
                <w:szCs w:val="24"/>
                <w:highlight w:val="none"/>
                <w14:textFill>
                  <w14:solidFill>
                    <w14:schemeClr w14:val="tx1"/>
                  </w14:solidFill>
                </w14:textFill>
              </w:rPr>
              <w:t>技术标评分</w:t>
            </w:r>
          </w:p>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标准</w:t>
            </w:r>
            <w:r>
              <w:rPr>
                <w:rFonts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0分</w:t>
            </w:r>
            <w:r>
              <w:rPr>
                <w:rFonts w:ascii="宋体" w:hAnsi="宋体" w:eastAsia="宋体" w:cs="宋体"/>
                <w:color w:val="000000" w:themeColor="text1"/>
                <w:kern w:val="0"/>
                <w:sz w:val="24"/>
                <w:szCs w:val="24"/>
                <w:highlight w:val="none"/>
                <w14:textFill>
                  <w14:solidFill>
                    <w14:schemeClr w14:val="tx1"/>
                  </w14:solidFill>
                </w14:textFill>
              </w:rPr>
              <w:t>)</w:t>
            </w:r>
          </w:p>
        </w:tc>
        <w:tc>
          <w:tcPr>
            <w:tcW w:w="900" w:type="dxa"/>
            <w:vMerge w:val="restart"/>
            <w:noWrap w:val="0"/>
            <w:vAlign w:val="center"/>
          </w:tcPr>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技术标（施工组织设计）评审</w:t>
            </w:r>
          </w:p>
        </w:tc>
        <w:tc>
          <w:tcPr>
            <w:tcW w:w="1447" w:type="dxa"/>
            <w:gridSpan w:val="2"/>
            <w:vMerge w:val="restart"/>
            <w:noWrap w:val="0"/>
            <w:vAlign w:val="center"/>
          </w:tcPr>
          <w:p>
            <w:pPr>
              <w:spacing w:line="340" w:lineRule="exact"/>
              <w:jc w:val="center"/>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微软雅黑"/>
                <w:color w:val="000000" w:themeColor="text1"/>
                <w:sz w:val="24"/>
                <w:szCs w:val="24"/>
                <w:highlight w:val="none"/>
                <w14:textFill>
                  <w14:solidFill>
                    <w14:schemeClr w14:val="tx1"/>
                  </w14:solidFill>
                </w14:textFill>
              </w:rPr>
              <w:t>施工方案和技术措施</w:t>
            </w:r>
          </w:p>
        </w:tc>
        <w:tc>
          <w:tcPr>
            <w:tcW w:w="4790" w:type="dxa"/>
            <w:noWrap w:val="0"/>
            <w:vAlign w:val="center"/>
          </w:tcPr>
          <w:p>
            <w:pPr>
              <w:spacing w:line="300" w:lineRule="exact"/>
              <w:rPr>
                <w:rFonts w:ascii="宋体" w:hAnsi="宋体" w:eastAsia="宋体" w:cs="微软雅黑"/>
                <w:color w:val="000000" w:themeColor="text1"/>
                <w:sz w:val="24"/>
                <w:szCs w:val="24"/>
                <w:highlight w:val="none"/>
                <w14:textFill>
                  <w14:solidFill>
                    <w14:schemeClr w14:val="tx1"/>
                  </w14:solidFill>
                </w14:textFill>
              </w:rPr>
            </w:pPr>
            <w:r>
              <w:rPr>
                <w:rFonts w:hint="eastAsia" w:ascii="宋体" w:hAnsi="宋体" w:eastAsia="宋体" w:cs="微软雅黑"/>
                <w:color w:val="000000" w:themeColor="text1"/>
                <w:sz w:val="24"/>
                <w:szCs w:val="24"/>
                <w:highlight w:val="none"/>
                <w14:textFill>
                  <w14:solidFill>
                    <w14:schemeClr w14:val="tx1"/>
                  </w14:solidFill>
                </w14:textFill>
              </w:rPr>
              <w:t>施工方案（含</w:t>
            </w:r>
            <w:r>
              <w:rPr>
                <w:rFonts w:hint="eastAsia" w:ascii="宋体" w:hAnsi="宋体" w:cs="微软雅黑"/>
                <w:color w:val="000000" w:themeColor="text1"/>
                <w:sz w:val="24"/>
                <w:highlight w:val="none"/>
                <w14:textFill>
                  <w14:solidFill>
                    <w14:schemeClr w14:val="tx1"/>
                  </w14:solidFill>
                </w14:textFill>
              </w:rPr>
              <w:t>项目施工组织设计</w:t>
            </w:r>
            <w:r>
              <w:rPr>
                <w:rFonts w:hint="eastAsia" w:ascii="宋体" w:hAnsi="宋体" w:cs="微软雅黑"/>
                <w:color w:val="000000" w:themeColor="text1"/>
                <w:sz w:val="24"/>
                <w:highlight w:val="none"/>
                <w:lang w:eastAsia="zh-CN"/>
                <w14:textFill>
                  <w14:solidFill>
                    <w14:schemeClr w14:val="tx1"/>
                  </w14:solidFill>
                </w14:textFill>
              </w:rPr>
              <w:t>、</w:t>
            </w:r>
            <w:r>
              <w:rPr>
                <w:rFonts w:hint="eastAsia" w:ascii="宋体" w:hAnsi="宋体" w:cs="微软雅黑"/>
                <w:color w:val="000000" w:themeColor="text1"/>
                <w:sz w:val="24"/>
                <w:highlight w:val="none"/>
                <w14:textFill>
                  <w14:solidFill>
                    <w14:schemeClr w14:val="tx1"/>
                  </w14:solidFill>
                </w14:textFill>
              </w:rPr>
              <w:t>了解及分析</w:t>
            </w:r>
            <w:r>
              <w:rPr>
                <w:rFonts w:hint="eastAsia" w:ascii="宋体" w:hAnsi="宋体" w:cs="微软雅黑"/>
                <w:color w:val="000000" w:themeColor="text1"/>
                <w:sz w:val="24"/>
                <w:highlight w:val="none"/>
                <w:lang w:eastAsia="zh-CN"/>
                <w14:textFill>
                  <w14:solidFill>
                    <w14:schemeClr w14:val="tx1"/>
                  </w14:solidFill>
                </w14:textFill>
              </w:rPr>
              <w:t>、</w:t>
            </w:r>
            <w:r>
              <w:rPr>
                <w:rFonts w:hint="eastAsia" w:ascii="宋体" w:hAnsi="宋体" w:cs="微软雅黑"/>
                <w:color w:val="000000" w:themeColor="text1"/>
                <w:sz w:val="24"/>
                <w:highlight w:val="none"/>
                <w14:textFill>
                  <w14:solidFill>
                    <w14:schemeClr w14:val="tx1"/>
                  </w14:solidFill>
                </w14:textFill>
              </w:rPr>
              <w:t>人员职责分工</w:t>
            </w:r>
            <w:r>
              <w:rPr>
                <w:rFonts w:hint="eastAsia" w:ascii="宋体" w:hAnsi="宋体" w:cs="微软雅黑"/>
                <w:color w:val="000000" w:themeColor="text1"/>
                <w:sz w:val="24"/>
                <w:highlight w:val="none"/>
                <w:lang w:eastAsia="zh-CN"/>
                <w14:textFill>
                  <w14:solidFill>
                    <w14:schemeClr w14:val="tx1"/>
                  </w14:solidFill>
                </w14:textFill>
              </w:rPr>
              <w:t>、</w:t>
            </w:r>
            <w:r>
              <w:rPr>
                <w:rFonts w:hint="eastAsia" w:ascii="宋体" w:hAnsi="宋体" w:cs="微软雅黑"/>
                <w:color w:val="000000" w:themeColor="text1"/>
                <w:sz w:val="24"/>
                <w:highlight w:val="none"/>
                <w14:textFill>
                  <w14:solidFill>
                    <w14:schemeClr w14:val="tx1"/>
                  </w14:solidFill>
                </w14:textFill>
              </w:rPr>
              <w:t>安装管理措施及技术措施保障</w:t>
            </w:r>
            <w:r>
              <w:rPr>
                <w:rFonts w:hint="eastAsia" w:ascii="宋体" w:hAnsi="宋体" w:eastAsia="宋体" w:cs="微软雅黑"/>
                <w:color w:val="000000" w:themeColor="text1"/>
                <w:sz w:val="24"/>
                <w:szCs w:val="24"/>
                <w:highlight w:val="none"/>
                <w14:textFill>
                  <w14:solidFill>
                    <w14:schemeClr w14:val="tx1"/>
                  </w14:solidFill>
                </w14:textFill>
              </w:rPr>
              <w:t>）总体安排合理，运用先进、合理的施工工艺、施工机械；对施工难点有先进和合理的建议。4≤得分≤8</w:t>
            </w:r>
          </w:p>
        </w:tc>
        <w:tc>
          <w:tcPr>
            <w:tcW w:w="644" w:type="dxa"/>
            <w:vMerge w:val="restart"/>
            <w:noWrap w:val="0"/>
            <w:vAlign w:val="center"/>
          </w:tcPr>
          <w:p>
            <w:pPr>
              <w:spacing w:line="340" w:lineRule="exact"/>
              <w:ind w:right="26"/>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 w:hRule="atLeast"/>
          <w:jc w:val="center"/>
        </w:trPr>
        <w:tc>
          <w:tcPr>
            <w:tcW w:w="1730" w:type="dxa"/>
            <w:gridSpan w:val="4"/>
            <w:vMerge w:val="continue"/>
            <w:noWrap w:val="0"/>
            <w:vAlign w:val="center"/>
          </w:tcPr>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p>
        </w:tc>
        <w:tc>
          <w:tcPr>
            <w:tcW w:w="900" w:type="dxa"/>
            <w:vMerge w:val="continue"/>
            <w:noWrap w:val="0"/>
            <w:vAlign w:val="center"/>
          </w:tcPr>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p>
        </w:tc>
        <w:tc>
          <w:tcPr>
            <w:tcW w:w="1447" w:type="dxa"/>
            <w:gridSpan w:val="2"/>
            <w:vMerge w:val="continue"/>
            <w:noWrap w:val="0"/>
            <w:vAlign w:val="center"/>
          </w:tcPr>
          <w:p>
            <w:pPr>
              <w:spacing w:line="340" w:lineRule="exact"/>
              <w:jc w:val="center"/>
              <w:rPr>
                <w:rFonts w:ascii="宋体" w:hAnsi="宋体" w:eastAsia="宋体" w:cs="宋体"/>
                <w:color w:val="000000" w:themeColor="text1"/>
                <w:sz w:val="24"/>
                <w:szCs w:val="24"/>
                <w:highlight w:val="none"/>
                <w14:textFill>
                  <w14:solidFill>
                    <w14:schemeClr w14:val="tx1"/>
                  </w14:solidFill>
                </w14:textFill>
              </w:rPr>
            </w:pPr>
          </w:p>
        </w:tc>
        <w:tc>
          <w:tcPr>
            <w:tcW w:w="4790" w:type="dxa"/>
            <w:noWrap w:val="0"/>
            <w:vAlign w:val="center"/>
          </w:tcPr>
          <w:p>
            <w:pPr>
              <w:spacing w:line="300" w:lineRule="exact"/>
              <w:rPr>
                <w:rFonts w:ascii="宋体" w:hAnsi="宋体" w:eastAsia="宋体" w:cs="微软雅黑"/>
                <w:color w:val="000000" w:themeColor="text1"/>
                <w:sz w:val="24"/>
                <w:szCs w:val="24"/>
                <w:highlight w:val="none"/>
                <w14:textFill>
                  <w14:solidFill>
                    <w14:schemeClr w14:val="tx1"/>
                  </w14:solidFill>
                </w14:textFill>
              </w:rPr>
            </w:pPr>
            <w:r>
              <w:rPr>
                <w:rFonts w:hint="eastAsia" w:ascii="宋体" w:hAnsi="宋体" w:eastAsia="宋体" w:cs="微软雅黑"/>
                <w:color w:val="000000" w:themeColor="text1"/>
                <w:sz w:val="24"/>
                <w:szCs w:val="24"/>
                <w:highlight w:val="none"/>
                <w14:textFill>
                  <w14:solidFill>
                    <w14:schemeClr w14:val="tx1"/>
                  </w14:solidFill>
                </w14:textFill>
              </w:rPr>
              <w:t>施工方案（含</w:t>
            </w:r>
            <w:r>
              <w:rPr>
                <w:rFonts w:hint="eastAsia" w:ascii="宋体" w:hAnsi="宋体" w:cs="微软雅黑"/>
                <w:color w:val="000000" w:themeColor="text1"/>
                <w:sz w:val="24"/>
                <w:highlight w:val="none"/>
                <w14:textFill>
                  <w14:solidFill>
                    <w14:schemeClr w14:val="tx1"/>
                  </w14:solidFill>
                </w14:textFill>
              </w:rPr>
              <w:t>项目施工组织设计</w:t>
            </w:r>
            <w:r>
              <w:rPr>
                <w:rFonts w:hint="eastAsia" w:ascii="宋体" w:hAnsi="宋体" w:cs="微软雅黑"/>
                <w:color w:val="000000" w:themeColor="text1"/>
                <w:sz w:val="24"/>
                <w:highlight w:val="none"/>
                <w:lang w:eastAsia="zh-CN"/>
                <w14:textFill>
                  <w14:solidFill>
                    <w14:schemeClr w14:val="tx1"/>
                  </w14:solidFill>
                </w14:textFill>
              </w:rPr>
              <w:t>、</w:t>
            </w:r>
            <w:r>
              <w:rPr>
                <w:rFonts w:hint="eastAsia" w:ascii="宋体" w:hAnsi="宋体" w:cs="微软雅黑"/>
                <w:color w:val="000000" w:themeColor="text1"/>
                <w:sz w:val="24"/>
                <w:highlight w:val="none"/>
                <w14:textFill>
                  <w14:solidFill>
                    <w14:schemeClr w14:val="tx1"/>
                  </w14:solidFill>
                </w14:textFill>
              </w:rPr>
              <w:t>了解及分析</w:t>
            </w:r>
            <w:r>
              <w:rPr>
                <w:rFonts w:hint="eastAsia" w:ascii="宋体" w:hAnsi="宋体" w:cs="微软雅黑"/>
                <w:color w:val="000000" w:themeColor="text1"/>
                <w:sz w:val="24"/>
                <w:highlight w:val="none"/>
                <w:lang w:eastAsia="zh-CN"/>
                <w14:textFill>
                  <w14:solidFill>
                    <w14:schemeClr w14:val="tx1"/>
                  </w14:solidFill>
                </w14:textFill>
              </w:rPr>
              <w:t>、</w:t>
            </w:r>
            <w:r>
              <w:rPr>
                <w:rFonts w:hint="eastAsia" w:ascii="宋体" w:hAnsi="宋体" w:cs="微软雅黑"/>
                <w:color w:val="000000" w:themeColor="text1"/>
                <w:sz w:val="24"/>
                <w:highlight w:val="none"/>
                <w14:textFill>
                  <w14:solidFill>
                    <w14:schemeClr w14:val="tx1"/>
                  </w14:solidFill>
                </w14:textFill>
              </w:rPr>
              <w:t>人员职责分工</w:t>
            </w:r>
            <w:r>
              <w:rPr>
                <w:rFonts w:hint="eastAsia" w:ascii="宋体" w:hAnsi="宋体" w:cs="微软雅黑"/>
                <w:color w:val="000000" w:themeColor="text1"/>
                <w:sz w:val="24"/>
                <w:highlight w:val="none"/>
                <w:lang w:eastAsia="zh-CN"/>
                <w14:textFill>
                  <w14:solidFill>
                    <w14:schemeClr w14:val="tx1"/>
                  </w14:solidFill>
                </w14:textFill>
              </w:rPr>
              <w:t>、</w:t>
            </w:r>
            <w:r>
              <w:rPr>
                <w:rFonts w:hint="eastAsia" w:ascii="宋体" w:hAnsi="宋体" w:cs="微软雅黑"/>
                <w:color w:val="000000" w:themeColor="text1"/>
                <w:sz w:val="24"/>
                <w:highlight w:val="none"/>
                <w14:textFill>
                  <w14:solidFill>
                    <w14:schemeClr w14:val="tx1"/>
                  </w14:solidFill>
                </w14:textFill>
              </w:rPr>
              <w:t>安装管理措施及技术措施保障</w:t>
            </w:r>
            <w:r>
              <w:rPr>
                <w:rFonts w:hint="eastAsia" w:ascii="宋体" w:hAnsi="宋体" w:eastAsia="宋体" w:cs="微软雅黑"/>
                <w:color w:val="000000" w:themeColor="text1"/>
                <w:sz w:val="24"/>
                <w:szCs w:val="24"/>
                <w:highlight w:val="none"/>
                <w14:textFill>
                  <w14:solidFill>
                    <w14:schemeClr w14:val="tx1"/>
                  </w14:solidFill>
                </w14:textFill>
              </w:rPr>
              <w:t>）总体安排合理，施工工艺、施工机械合理、可行；对施工难点有先进和合理的建议。0≤得分＜4</w:t>
            </w:r>
          </w:p>
        </w:tc>
        <w:tc>
          <w:tcPr>
            <w:tcW w:w="644" w:type="dxa"/>
            <w:vMerge w:val="continue"/>
            <w:noWrap w:val="0"/>
            <w:vAlign w:val="center"/>
          </w:tcPr>
          <w:p>
            <w:pPr>
              <w:spacing w:line="340" w:lineRule="exact"/>
              <w:ind w:right="26"/>
              <w:jc w:val="center"/>
              <w:rPr>
                <w:rFonts w:ascii="宋体" w:hAnsi="宋体" w:eastAsia="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 w:hRule="atLeast"/>
          <w:jc w:val="center"/>
        </w:trPr>
        <w:tc>
          <w:tcPr>
            <w:tcW w:w="1730" w:type="dxa"/>
            <w:gridSpan w:val="4"/>
            <w:vMerge w:val="continue"/>
            <w:noWrap w:val="0"/>
            <w:vAlign w:val="center"/>
          </w:tcPr>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p>
        </w:tc>
        <w:tc>
          <w:tcPr>
            <w:tcW w:w="900" w:type="dxa"/>
            <w:vMerge w:val="continue"/>
            <w:noWrap w:val="0"/>
            <w:vAlign w:val="center"/>
          </w:tcPr>
          <w:p>
            <w:pPr>
              <w:autoSpaceDE w:val="0"/>
              <w:autoSpaceDN w:val="0"/>
              <w:adjustRightInd w:val="0"/>
              <w:spacing w:line="340" w:lineRule="exact"/>
              <w:jc w:val="center"/>
              <w:rPr>
                <w:rFonts w:ascii="宋体" w:hAnsi="宋体" w:eastAsia="宋体"/>
                <w:color w:val="000000" w:themeColor="text1"/>
                <w:kern w:val="0"/>
                <w:sz w:val="24"/>
                <w:szCs w:val="24"/>
                <w:highlight w:val="none"/>
                <w14:textFill>
                  <w14:solidFill>
                    <w14:schemeClr w14:val="tx1"/>
                  </w14:solidFill>
                </w14:textFill>
              </w:rPr>
            </w:pPr>
          </w:p>
        </w:tc>
        <w:tc>
          <w:tcPr>
            <w:tcW w:w="1447" w:type="dxa"/>
            <w:gridSpan w:val="2"/>
            <w:vMerge w:val="restart"/>
            <w:noWrap w:val="0"/>
            <w:vAlign w:val="center"/>
          </w:tcPr>
          <w:p>
            <w:pPr>
              <w:spacing w:line="340" w:lineRule="exact"/>
              <w:jc w:val="center"/>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微软雅黑"/>
                <w:color w:val="000000" w:themeColor="text1"/>
                <w:sz w:val="24"/>
                <w:szCs w:val="24"/>
                <w:highlight w:val="none"/>
                <w14:textFill>
                  <w14:solidFill>
                    <w14:schemeClr w14:val="tx1"/>
                  </w14:solidFill>
                </w14:textFill>
              </w:rPr>
              <w:t>质量管理体系与措施</w:t>
            </w:r>
          </w:p>
        </w:tc>
        <w:tc>
          <w:tcPr>
            <w:tcW w:w="4790" w:type="dxa"/>
            <w:noWrap w:val="0"/>
            <w:vAlign w:val="center"/>
          </w:tcPr>
          <w:p>
            <w:pPr>
              <w:spacing w:line="300" w:lineRule="exact"/>
              <w:jc w:val="left"/>
              <w:rPr>
                <w:rFonts w:ascii="宋体" w:hAnsi="宋体" w:eastAsia="宋体" w:cs="微软雅黑"/>
                <w:color w:val="000000" w:themeColor="text1"/>
                <w:sz w:val="24"/>
                <w:szCs w:val="24"/>
                <w:highlight w:val="none"/>
                <w14:textFill>
                  <w14:solidFill>
                    <w14:schemeClr w14:val="tx1"/>
                  </w14:solidFill>
                </w14:textFill>
              </w:rPr>
            </w:pPr>
            <w:r>
              <w:rPr>
                <w:rFonts w:hint="eastAsia" w:ascii="宋体" w:hAnsi="宋体" w:eastAsia="宋体" w:cs="微软雅黑"/>
                <w:color w:val="000000" w:themeColor="text1"/>
                <w:sz w:val="24"/>
                <w:szCs w:val="24"/>
                <w:highlight w:val="none"/>
                <w14:textFill>
                  <w14:solidFill>
                    <w14:schemeClr w14:val="tx1"/>
                  </w14:solidFill>
                </w14:textFill>
              </w:rPr>
              <w:t>组织机构形式合理，有</w:t>
            </w:r>
            <w:r>
              <w:rPr>
                <w:rFonts w:hint="eastAsia" w:ascii="宋体" w:hAnsi="宋体" w:cs="微软雅黑"/>
                <w:color w:val="000000" w:themeColor="text1"/>
                <w:sz w:val="24"/>
                <w:highlight w:val="none"/>
                <w14:textFill>
                  <w14:solidFill>
                    <w14:schemeClr w14:val="tx1"/>
                  </w14:solidFill>
                </w14:textFill>
              </w:rPr>
              <w:t>质量控制目标</w:t>
            </w:r>
            <w:r>
              <w:rPr>
                <w:rFonts w:hint="eastAsia" w:ascii="宋体" w:hAnsi="宋体" w:cs="微软雅黑"/>
                <w:color w:val="000000" w:themeColor="text1"/>
                <w:sz w:val="24"/>
                <w:highlight w:val="none"/>
                <w:lang w:eastAsia="zh-CN"/>
                <w14:textFill>
                  <w14:solidFill>
                    <w14:schemeClr w14:val="tx1"/>
                  </w14:solidFill>
                </w14:textFill>
              </w:rPr>
              <w:t>、</w:t>
            </w:r>
            <w:r>
              <w:rPr>
                <w:rFonts w:hint="eastAsia" w:ascii="宋体" w:hAnsi="宋体" w:cs="微软雅黑"/>
                <w:color w:val="000000" w:themeColor="text1"/>
                <w:sz w:val="24"/>
                <w:highlight w:val="none"/>
                <w14:textFill>
                  <w14:solidFill>
                    <w14:schemeClr w14:val="tx1"/>
                  </w14:solidFill>
                </w14:textFill>
              </w:rPr>
              <w:t>质量保证体系</w:t>
            </w:r>
            <w:r>
              <w:rPr>
                <w:rFonts w:hint="eastAsia" w:ascii="宋体" w:hAnsi="宋体" w:cs="微软雅黑"/>
                <w:color w:val="000000" w:themeColor="text1"/>
                <w:sz w:val="24"/>
                <w:highlight w:val="none"/>
                <w:lang w:eastAsia="zh-CN"/>
                <w14:textFill>
                  <w14:solidFill>
                    <w14:schemeClr w14:val="tx1"/>
                  </w14:solidFill>
                </w14:textFill>
              </w:rPr>
              <w:t>、</w:t>
            </w:r>
            <w:r>
              <w:rPr>
                <w:rFonts w:hint="eastAsia" w:ascii="宋体" w:hAnsi="宋体" w:cs="微软雅黑"/>
                <w:color w:val="000000" w:themeColor="text1"/>
                <w:sz w:val="24"/>
                <w:highlight w:val="none"/>
                <w14:textFill>
                  <w14:solidFill>
                    <w14:schemeClr w14:val="tx1"/>
                  </w14:solidFill>
                </w14:textFill>
              </w:rPr>
              <w:t>质量控制制度</w:t>
            </w:r>
            <w:r>
              <w:rPr>
                <w:rFonts w:hint="eastAsia" w:ascii="宋体" w:hAnsi="宋体" w:cs="微软雅黑"/>
                <w:color w:val="000000" w:themeColor="text1"/>
                <w:sz w:val="24"/>
                <w:highlight w:val="none"/>
                <w:lang w:eastAsia="zh-CN"/>
                <w14:textFill>
                  <w14:solidFill>
                    <w14:schemeClr w14:val="tx1"/>
                  </w14:solidFill>
                </w14:textFill>
              </w:rPr>
              <w:t>、</w:t>
            </w:r>
            <w:r>
              <w:rPr>
                <w:rFonts w:hint="eastAsia" w:ascii="宋体" w:hAnsi="宋体" w:cs="微软雅黑"/>
                <w:color w:val="000000" w:themeColor="text1"/>
                <w:sz w:val="24"/>
                <w:highlight w:val="none"/>
                <w14:textFill>
                  <w14:solidFill>
                    <w14:schemeClr w14:val="tx1"/>
                  </w14:solidFill>
                </w14:textFill>
              </w:rPr>
              <w:t>质量管理措施</w:t>
            </w:r>
            <w:r>
              <w:rPr>
                <w:rFonts w:hint="eastAsia" w:ascii="宋体" w:hAnsi="宋体" w:eastAsia="宋体" w:cs="微软雅黑"/>
                <w:color w:val="000000" w:themeColor="text1"/>
                <w:sz w:val="24"/>
                <w:szCs w:val="24"/>
                <w:highlight w:val="none"/>
                <w14:textFill>
                  <w14:solidFill>
                    <w14:schemeClr w14:val="tx1"/>
                  </w14:solidFill>
                </w14:textFill>
              </w:rPr>
              <w:t>，具体实施可行。主体结构质量保证措施完整得力、经济、安全、切实可行。主体结构按照工程建设强制性标准和其他技术标准施工，不得偷工减料。3≤得分≤7</w:t>
            </w:r>
          </w:p>
        </w:tc>
        <w:tc>
          <w:tcPr>
            <w:tcW w:w="644" w:type="dxa"/>
            <w:vMerge w:val="restart"/>
            <w:noWrap w:val="0"/>
            <w:vAlign w:val="center"/>
          </w:tcPr>
          <w:p>
            <w:pPr>
              <w:spacing w:line="340" w:lineRule="exact"/>
              <w:ind w:right="26"/>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0-7分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 w:hRule="atLeast"/>
          <w:jc w:val="center"/>
        </w:trPr>
        <w:tc>
          <w:tcPr>
            <w:tcW w:w="1730" w:type="dxa"/>
            <w:gridSpan w:val="4"/>
            <w:vMerge w:val="continue"/>
            <w:noWrap w:val="0"/>
            <w:vAlign w:val="center"/>
          </w:tcPr>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p>
        </w:tc>
        <w:tc>
          <w:tcPr>
            <w:tcW w:w="900" w:type="dxa"/>
            <w:vMerge w:val="continue"/>
            <w:noWrap w:val="0"/>
            <w:vAlign w:val="center"/>
          </w:tcPr>
          <w:p>
            <w:pPr>
              <w:autoSpaceDE w:val="0"/>
              <w:autoSpaceDN w:val="0"/>
              <w:adjustRightInd w:val="0"/>
              <w:spacing w:line="340" w:lineRule="exact"/>
              <w:jc w:val="center"/>
              <w:rPr>
                <w:rFonts w:ascii="宋体" w:hAnsi="宋体" w:eastAsia="宋体"/>
                <w:color w:val="000000" w:themeColor="text1"/>
                <w:kern w:val="0"/>
                <w:sz w:val="24"/>
                <w:szCs w:val="24"/>
                <w:highlight w:val="none"/>
                <w14:textFill>
                  <w14:solidFill>
                    <w14:schemeClr w14:val="tx1"/>
                  </w14:solidFill>
                </w14:textFill>
              </w:rPr>
            </w:pPr>
          </w:p>
        </w:tc>
        <w:tc>
          <w:tcPr>
            <w:tcW w:w="1447" w:type="dxa"/>
            <w:gridSpan w:val="2"/>
            <w:vMerge w:val="continue"/>
            <w:noWrap w:val="0"/>
            <w:vAlign w:val="center"/>
          </w:tcPr>
          <w:p>
            <w:pPr>
              <w:spacing w:line="340" w:lineRule="exact"/>
              <w:jc w:val="center"/>
              <w:rPr>
                <w:rFonts w:ascii="宋体" w:hAnsi="宋体" w:eastAsia="宋体" w:cs="宋体"/>
                <w:color w:val="000000" w:themeColor="text1"/>
                <w:sz w:val="24"/>
                <w:szCs w:val="24"/>
                <w:highlight w:val="none"/>
                <w14:textFill>
                  <w14:solidFill>
                    <w14:schemeClr w14:val="tx1"/>
                  </w14:solidFill>
                </w14:textFill>
              </w:rPr>
            </w:pPr>
          </w:p>
        </w:tc>
        <w:tc>
          <w:tcPr>
            <w:tcW w:w="4790" w:type="dxa"/>
            <w:noWrap w:val="0"/>
            <w:vAlign w:val="center"/>
          </w:tcPr>
          <w:p>
            <w:pPr>
              <w:spacing w:line="300" w:lineRule="exact"/>
              <w:jc w:val="left"/>
              <w:rPr>
                <w:rFonts w:ascii="宋体" w:hAnsi="宋体" w:eastAsia="宋体" w:cs="微软雅黑"/>
                <w:color w:val="000000" w:themeColor="text1"/>
                <w:sz w:val="24"/>
                <w:szCs w:val="24"/>
                <w:highlight w:val="none"/>
                <w14:textFill>
                  <w14:solidFill>
                    <w14:schemeClr w14:val="tx1"/>
                  </w14:solidFill>
                </w14:textFill>
              </w:rPr>
            </w:pPr>
            <w:r>
              <w:rPr>
                <w:rFonts w:hint="eastAsia" w:ascii="宋体" w:hAnsi="宋体" w:eastAsia="宋体" w:cs="微软雅黑"/>
                <w:color w:val="000000" w:themeColor="text1"/>
                <w:sz w:val="24"/>
                <w:szCs w:val="24"/>
                <w:highlight w:val="none"/>
                <w14:textFill>
                  <w14:solidFill>
                    <w14:schemeClr w14:val="tx1"/>
                  </w14:solidFill>
                </w14:textFill>
              </w:rPr>
              <w:t>组织机构形式基本合理，指挥系统、质量监控系统、联络协调系统，对项目提出先进、可行、具体的保证措施。主体结构质量保证经济、安全、基本可行。主体结构符合工程建设强制性标准，不得偷工减料。0≤得分＜3</w:t>
            </w:r>
          </w:p>
        </w:tc>
        <w:tc>
          <w:tcPr>
            <w:tcW w:w="644" w:type="dxa"/>
            <w:vMerge w:val="continue"/>
            <w:noWrap w:val="0"/>
            <w:vAlign w:val="center"/>
          </w:tcPr>
          <w:p>
            <w:pPr>
              <w:spacing w:line="340" w:lineRule="exact"/>
              <w:ind w:right="26"/>
              <w:jc w:val="center"/>
              <w:rPr>
                <w:rFonts w:ascii="宋体" w:hAnsi="宋体" w:eastAsia="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 w:hRule="atLeast"/>
          <w:jc w:val="center"/>
        </w:trPr>
        <w:tc>
          <w:tcPr>
            <w:tcW w:w="1730" w:type="dxa"/>
            <w:gridSpan w:val="4"/>
            <w:vMerge w:val="continue"/>
            <w:noWrap w:val="0"/>
            <w:vAlign w:val="center"/>
          </w:tcPr>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p>
        </w:tc>
        <w:tc>
          <w:tcPr>
            <w:tcW w:w="900" w:type="dxa"/>
            <w:vMerge w:val="continue"/>
            <w:noWrap w:val="0"/>
            <w:vAlign w:val="center"/>
          </w:tcPr>
          <w:p>
            <w:pPr>
              <w:autoSpaceDE w:val="0"/>
              <w:autoSpaceDN w:val="0"/>
              <w:adjustRightInd w:val="0"/>
              <w:spacing w:line="340" w:lineRule="exact"/>
              <w:jc w:val="center"/>
              <w:rPr>
                <w:rFonts w:ascii="宋体" w:hAnsi="宋体" w:eastAsia="宋体"/>
                <w:color w:val="000000" w:themeColor="text1"/>
                <w:kern w:val="0"/>
                <w:sz w:val="24"/>
                <w:szCs w:val="24"/>
                <w:highlight w:val="none"/>
                <w14:textFill>
                  <w14:solidFill>
                    <w14:schemeClr w14:val="tx1"/>
                  </w14:solidFill>
                </w14:textFill>
              </w:rPr>
            </w:pPr>
          </w:p>
        </w:tc>
        <w:tc>
          <w:tcPr>
            <w:tcW w:w="1447" w:type="dxa"/>
            <w:gridSpan w:val="2"/>
            <w:vMerge w:val="restart"/>
            <w:noWrap w:val="0"/>
            <w:vAlign w:val="center"/>
          </w:tcPr>
          <w:p>
            <w:pPr>
              <w:spacing w:line="340" w:lineRule="exact"/>
              <w:jc w:val="center"/>
              <w:rPr>
                <w:rFonts w:ascii="宋体" w:hAnsi="宋体" w:eastAsia="宋体" w:cs="微软雅黑"/>
                <w:color w:val="000000" w:themeColor="text1"/>
                <w:sz w:val="24"/>
                <w:szCs w:val="24"/>
                <w:highlight w:val="none"/>
                <w14:textFill>
                  <w14:solidFill>
                    <w14:schemeClr w14:val="tx1"/>
                  </w14:solidFill>
                </w14:textFill>
              </w:rPr>
            </w:pPr>
            <w:r>
              <w:rPr>
                <w:rFonts w:ascii="宋体" w:hAnsi="宋体" w:eastAsia="宋体" w:cs="微软雅黑"/>
                <w:color w:val="000000" w:themeColor="text1"/>
                <w:sz w:val="24"/>
                <w:szCs w:val="24"/>
                <w:highlight w:val="none"/>
                <w14:textFill>
                  <w14:solidFill>
                    <w14:schemeClr w14:val="tx1"/>
                  </w14:solidFill>
                </w14:textFill>
              </w:rPr>
              <w:t>安全管理体系与措施</w:t>
            </w:r>
          </w:p>
        </w:tc>
        <w:tc>
          <w:tcPr>
            <w:tcW w:w="4790" w:type="dxa"/>
            <w:noWrap w:val="0"/>
            <w:vAlign w:val="center"/>
          </w:tcPr>
          <w:p>
            <w:pPr>
              <w:spacing w:line="300" w:lineRule="exact"/>
              <w:jc w:val="left"/>
              <w:rPr>
                <w:rFonts w:ascii="宋体" w:hAnsi="宋体" w:eastAsia="宋体" w:cs="微软雅黑"/>
                <w:color w:val="000000" w:themeColor="text1"/>
                <w:sz w:val="24"/>
                <w:szCs w:val="24"/>
                <w:highlight w:val="none"/>
                <w14:textFill>
                  <w14:solidFill>
                    <w14:schemeClr w14:val="tx1"/>
                  </w14:solidFill>
                </w14:textFill>
              </w:rPr>
            </w:pPr>
            <w:r>
              <w:rPr>
                <w:rFonts w:hint="eastAsia" w:ascii="宋体" w:hAnsi="宋体" w:eastAsia="宋体" w:cs="微软雅黑"/>
                <w:color w:val="000000" w:themeColor="text1"/>
                <w:sz w:val="24"/>
                <w:szCs w:val="24"/>
                <w:highlight w:val="none"/>
                <w14:textFill>
                  <w14:solidFill>
                    <w14:schemeClr w14:val="tx1"/>
                  </w14:solidFill>
                </w14:textFill>
              </w:rPr>
              <w:t>施工安全生产保障体系健全，安全管理制度完善，安全管理目标具体，全员安全责任制明确，现场安全管理组织机构、人员配备满足国家规定要求。根据工程特点、周边环境和施工工艺，</w:t>
            </w:r>
            <w:r>
              <w:rPr>
                <w:rFonts w:hint="eastAsia" w:ascii="宋体" w:hAnsi="宋体" w:cs="微软雅黑"/>
                <w:color w:val="000000" w:themeColor="text1"/>
                <w:sz w:val="24"/>
                <w:szCs w:val="24"/>
                <w:highlight w:val="none"/>
                <w:lang w:val="en-US" w:eastAsia="zh-CN"/>
                <w14:textFill>
                  <w14:solidFill>
                    <w14:schemeClr w14:val="tx1"/>
                  </w14:solidFill>
                </w14:textFill>
              </w:rPr>
              <w:t>提供</w:t>
            </w:r>
            <w:r>
              <w:rPr>
                <w:rFonts w:hint="eastAsia" w:ascii="宋体" w:hAnsi="宋体" w:cs="微软雅黑"/>
                <w:color w:val="000000" w:themeColor="text1"/>
                <w:sz w:val="24"/>
                <w:highlight w:val="none"/>
                <w14:textFill>
                  <w14:solidFill>
                    <w14:schemeClr w14:val="tx1"/>
                  </w14:solidFill>
                </w14:textFill>
              </w:rPr>
              <w:t>安全管理制度</w:t>
            </w:r>
            <w:r>
              <w:rPr>
                <w:rFonts w:hint="eastAsia" w:ascii="宋体" w:hAnsi="宋体" w:cs="微软雅黑"/>
                <w:color w:val="000000" w:themeColor="text1"/>
                <w:sz w:val="24"/>
                <w:highlight w:val="none"/>
                <w:lang w:eastAsia="zh-CN"/>
                <w14:textFill>
                  <w14:solidFill>
                    <w14:schemeClr w14:val="tx1"/>
                  </w14:solidFill>
                </w14:textFill>
              </w:rPr>
              <w:t>、</w:t>
            </w:r>
            <w:r>
              <w:rPr>
                <w:rFonts w:hint="eastAsia" w:ascii="宋体" w:hAnsi="宋体" w:cs="微软雅黑"/>
                <w:color w:val="000000" w:themeColor="text1"/>
                <w:sz w:val="24"/>
                <w:highlight w:val="none"/>
                <w14:textFill>
                  <w14:solidFill>
                    <w14:schemeClr w14:val="tx1"/>
                  </w14:solidFill>
                </w14:textFill>
              </w:rPr>
              <w:t>安全保证措施</w:t>
            </w:r>
            <w:r>
              <w:rPr>
                <w:rFonts w:hint="eastAsia" w:ascii="宋体" w:hAnsi="宋体" w:cs="微软雅黑"/>
                <w:color w:val="000000" w:themeColor="text1"/>
                <w:sz w:val="24"/>
                <w:highlight w:val="none"/>
                <w:lang w:eastAsia="zh-CN"/>
                <w14:textFill>
                  <w14:solidFill>
                    <w14:schemeClr w14:val="tx1"/>
                  </w14:solidFill>
                </w14:textFill>
              </w:rPr>
              <w:t>、</w:t>
            </w:r>
            <w:r>
              <w:rPr>
                <w:rFonts w:hint="eastAsia" w:ascii="宋体" w:hAnsi="宋体" w:cs="微软雅黑"/>
                <w:color w:val="000000" w:themeColor="text1"/>
                <w:sz w:val="24"/>
                <w:highlight w:val="none"/>
                <w14:textFill>
                  <w14:solidFill>
                    <w14:schemeClr w14:val="tx1"/>
                  </w14:solidFill>
                </w14:textFill>
              </w:rPr>
              <w:t>安全施工措施</w:t>
            </w:r>
            <w:r>
              <w:rPr>
                <w:rFonts w:hint="eastAsia" w:ascii="宋体" w:hAnsi="宋体" w:cs="微软雅黑"/>
                <w:color w:val="000000" w:themeColor="text1"/>
                <w:sz w:val="24"/>
                <w:highlight w:val="none"/>
                <w:lang w:eastAsia="zh-CN"/>
                <w14:textFill>
                  <w14:solidFill>
                    <w14:schemeClr w14:val="tx1"/>
                  </w14:solidFill>
                </w14:textFill>
              </w:rPr>
              <w:t>、</w:t>
            </w:r>
            <w:r>
              <w:rPr>
                <w:rFonts w:hint="eastAsia" w:ascii="宋体" w:hAnsi="宋体" w:cs="微软雅黑"/>
                <w:color w:val="000000" w:themeColor="text1"/>
                <w:sz w:val="24"/>
                <w:highlight w:val="none"/>
                <w14:textFill>
                  <w14:solidFill>
                    <w14:schemeClr w14:val="tx1"/>
                  </w14:solidFill>
                </w14:textFill>
              </w:rPr>
              <w:t>应急预案</w:t>
            </w:r>
            <w:r>
              <w:rPr>
                <w:rFonts w:hint="eastAsia" w:ascii="宋体" w:hAnsi="宋体" w:eastAsia="宋体" w:cs="微软雅黑"/>
                <w:color w:val="000000" w:themeColor="text1"/>
                <w:sz w:val="24"/>
                <w:szCs w:val="24"/>
                <w:highlight w:val="none"/>
                <w14:textFill>
                  <w14:solidFill>
                    <w14:schemeClr w14:val="tx1"/>
                  </w14:solidFill>
                </w14:textFill>
              </w:rPr>
              <w:t>。安全技术方案措施科学合理、先进可行。3≤得分≤6</w:t>
            </w:r>
          </w:p>
        </w:tc>
        <w:tc>
          <w:tcPr>
            <w:tcW w:w="644" w:type="dxa"/>
            <w:vMerge w:val="restart"/>
            <w:noWrap w:val="0"/>
            <w:vAlign w:val="center"/>
          </w:tcPr>
          <w:p>
            <w:pPr>
              <w:spacing w:line="340" w:lineRule="exact"/>
              <w:ind w:right="26"/>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 w:hRule="atLeast"/>
          <w:jc w:val="center"/>
        </w:trPr>
        <w:tc>
          <w:tcPr>
            <w:tcW w:w="1730" w:type="dxa"/>
            <w:gridSpan w:val="4"/>
            <w:vMerge w:val="continue"/>
            <w:noWrap w:val="0"/>
            <w:vAlign w:val="center"/>
          </w:tcPr>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p>
        </w:tc>
        <w:tc>
          <w:tcPr>
            <w:tcW w:w="900" w:type="dxa"/>
            <w:vMerge w:val="continue"/>
            <w:noWrap w:val="0"/>
            <w:vAlign w:val="center"/>
          </w:tcPr>
          <w:p>
            <w:pPr>
              <w:autoSpaceDE w:val="0"/>
              <w:autoSpaceDN w:val="0"/>
              <w:adjustRightInd w:val="0"/>
              <w:spacing w:line="340" w:lineRule="exact"/>
              <w:jc w:val="center"/>
              <w:rPr>
                <w:rFonts w:ascii="宋体" w:hAnsi="宋体" w:eastAsia="宋体"/>
                <w:color w:val="000000" w:themeColor="text1"/>
                <w:kern w:val="0"/>
                <w:sz w:val="24"/>
                <w:szCs w:val="24"/>
                <w:highlight w:val="none"/>
                <w14:textFill>
                  <w14:solidFill>
                    <w14:schemeClr w14:val="tx1"/>
                  </w14:solidFill>
                </w14:textFill>
              </w:rPr>
            </w:pPr>
          </w:p>
        </w:tc>
        <w:tc>
          <w:tcPr>
            <w:tcW w:w="1447" w:type="dxa"/>
            <w:gridSpan w:val="2"/>
            <w:vMerge w:val="continue"/>
            <w:noWrap w:val="0"/>
            <w:vAlign w:val="center"/>
          </w:tcPr>
          <w:p>
            <w:pPr>
              <w:spacing w:line="340" w:lineRule="exact"/>
              <w:jc w:val="center"/>
              <w:rPr>
                <w:rFonts w:ascii="宋体" w:hAnsi="宋体" w:eastAsia="宋体" w:cs="微软雅黑"/>
                <w:color w:val="000000" w:themeColor="text1"/>
                <w:sz w:val="24"/>
                <w:szCs w:val="24"/>
                <w:highlight w:val="none"/>
                <w14:textFill>
                  <w14:solidFill>
                    <w14:schemeClr w14:val="tx1"/>
                  </w14:solidFill>
                </w14:textFill>
              </w:rPr>
            </w:pPr>
          </w:p>
        </w:tc>
        <w:tc>
          <w:tcPr>
            <w:tcW w:w="4790" w:type="dxa"/>
            <w:noWrap w:val="0"/>
            <w:vAlign w:val="center"/>
          </w:tcPr>
          <w:p>
            <w:pPr>
              <w:spacing w:line="300" w:lineRule="exact"/>
              <w:jc w:val="left"/>
              <w:rPr>
                <w:rFonts w:ascii="宋体" w:hAnsi="宋体" w:eastAsia="宋体" w:cs="微软雅黑"/>
                <w:color w:val="000000" w:themeColor="text1"/>
                <w:sz w:val="24"/>
                <w:szCs w:val="24"/>
                <w:highlight w:val="none"/>
                <w14:textFill>
                  <w14:solidFill>
                    <w14:schemeClr w14:val="tx1"/>
                  </w14:solidFill>
                </w14:textFill>
              </w:rPr>
            </w:pPr>
            <w:r>
              <w:rPr>
                <w:rFonts w:hint="eastAsia" w:ascii="宋体" w:hAnsi="宋体" w:eastAsia="宋体" w:cs="微软雅黑"/>
                <w:color w:val="000000" w:themeColor="text1"/>
                <w:sz w:val="24"/>
                <w:szCs w:val="24"/>
                <w:highlight w:val="none"/>
                <w14:textFill>
                  <w14:solidFill>
                    <w14:schemeClr w14:val="tx1"/>
                  </w14:solidFill>
                </w14:textFill>
              </w:rPr>
              <w:t>有施工安全生产保障体系、安全责任制和安全管理制度，现场安全管理机构、人员配备满足国家规定。根据工程特点、周边环境和施工工艺，正确识别现场重大危险源并有相应的安全防护管理措施。制定有本项目危险性较大的分部分项工程清单和相关专项施工方案（或方案计划），安全技术方案、措施基本可行。0≤得分＜3</w:t>
            </w:r>
          </w:p>
        </w:tc>
        <w:tc>
          <w:tcPr>
            <w:tcW w:w="644" w:type="dxa"/>
            <w:vMerge w:val="continue"/>
            <w:noWrap w:val="0"/>
            <w:vAlign w:val="center"/>
          </w:tcPr>
          <w:p>
            <w:pPr>
              <w:spacing w:line="340" w:lineRule="exact"/>
              <w:ind w:right="26"/>
              <w:jc w:val="center"/>
              <w:rPr>
                <w:rFonts w:ascii="宋体" w:hAnsi="宋体" w:eastAsia="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 w:hRule="atLeast"/>
          <w:jc w:val="center"/>
        </w:trPr>
        <w:tc>
          <w:tcPr>
            <w:tcW w:w="1730" w:type="dxa"/>
            <w:gridSpan w:val="4"/>
            <w:vMerge w:val="continue"/>
            <w:noWrap w:val="0"/>
            <w:vAlign w:val="center"/>
          </w:tcPr>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p>
        </w:tc>
        <w:tc>
          <w:tcPr>
            <w:tcW w:w="900" w:type="dxa"/>
            <w:vMerge w:val="continue"/>
            <w:noWrap w:val="0"/>
            <w:vAlign w:val="center"/>
          </w:tcPr>
          <w:p>
            <w:pPr>
              <w:autoSpaceDE w:val="0"/>
              <w:autoSpaceDN w:val="0"/>
              <w:adjustRightInd w:val="0"/>
              <w:spacing w:line="340" w:lineRule="exact"/>
              <w:jc w:val="center"/>
              <w:rPr>
                <w:rFonts w:ascii="宋体" w:hAnsi="宋体" w:eastAsia="宋体"/>
                <w:color w:val="000000" w:themeColor="text1"/>
                <w:kern w:val="0"/>
                <w:sz w:val="24"/>
                <w:szCs w:val="24"/>
                <w:highlight w:val="none"/>
                <w14:textFill>
                  <w14:solidFill>
                    <w14:schemeClr w14:val="tx1"/>
                  </w14:solidFill>
                </w14:textFill>
              </w:rPr>
            </w:pPr>
          </w:p>
        </w:tc>
        <w:tc>
          <w:tcPr>
            <w:tcW w:w="1447" w:type="dxa"/>
            <w:gridSpan w:val="2"/>
            <w:vMerge w:val="restart"/>
            <w:noWrap w:val="0"/>
            <w:vAlign w:val="center"/>
          </w:tcPr>
          <w:p>
            <w:pPr>
              <w:spacing w:line="340" w:lineRule="exact"/>
              <w:jc w:val="center"/>
              <w:rPr>
                <w:rFonts w:ascii="宋体" w:hAnsi="宋体" w:eastAsia="宋体" w:cs="微软雅黑"/>
                <w:color w:val="000000" w:themeColor="text1"/>
                <w:sz w:val="24"/>
                <w:szCs w:val="24"/>
                <w:highlight w:val="none"/>
                <w14:textFill>
                  <w14:solidFill>
                    <w14:schemeClr w14:val="tx1"/>
                  </w14:solidFill>
                </w14:textFill>
              </w:rPr>
            </w:pPr>
            <w:r>
              <w:rPr>
                <w:rFonts w:ascii="宋体" w:hAnsi="宋体" w:eastAsia="宋体" w:cs="微软雅黑"/>
                <w:color w:val="000000" w:themeColor="text1"/>
                <w:sz w:val="24"/>
                <w:szCs w:val="24"/>
                <w:highlight w:val="none"/>
                <w14:textFill>
                  <w14:solidFill>
                    <w14:schemeClr w14:val="tx1"/>
                  </w14:solidFill>
                </w14:textFill>
              </w:rPr>
              <w:t>工程进度计划与措施</w:t>
            </w:r>
          </w:p>
        </w:tc>
        <w:tc>
          <w:tcPr>
            <w:tcW w:w="4790" w:type="dxa"/>
            <w:noWrap w:val="0"/>
            <w:vAlign w:val="center"/>
          </w:tcPr>
          <w:p>
            <w:pPr>
              <w:spacing w:line="300" w:lineRule="exact"/>
              <w:jc w:val="left"/>
              <w:rPr>
                <w:rFonts w:ascii="宋体" w:hAnsi="宋体" w:eastAsia="宋体" w:cs="微软雅黑"/>
                <w:color w:val="000000" w:themeColor="text1"/>
                <w:sz w:val="24"/>
                <w:szCs w:val="24"/>
                <w:highlight w:val="none"/>
                <w14:textFill>
                  <w14:solidFill>
                    <w14:schemeClr w14:val="tx1"/>
                  </w14:solidFill>
                </w14:textFill>
              </w:rPr>
            </w:pPr>
            <w:r>
              <w:rPr>
                <w:rFonts w:hint="eastAsia" w:ascii="宋体" w:hAnsi="宋体" w:eastAsia="宋体" w:cs="微软雅黑"/>
                <w:color w:val="000000" w:themeColor="text1"/>
                <w:sz w:val="24"/>
                <w:szCs w:val="24"/>
                <w:highlight w:val="none"/>
                <w14:textFill>
                  <w14:solidFill>
                    <w14:schemeClr w14:val="tx1"/>
                  </w14:solidFill>
                </w14:textFill>
              </w:rPr>
              <w:t>工期承诺满足招标文件要求，工期保证措施合理且有针对性，有具体的违约责任承诺。3≤得分≤6</w:t>
            </w:r>
          </w:p>
        </w:tc>
        <w:tc>
          <w:tcPr>
            <w:tcW w:w="644" w:type="dxa"/>
            <w:vMerge w:val="restart"/>
            <w:noWrap w:val="0"/>
            <w:vAlign w:val="center"/>
          </w:tcPr>
          <w:p>
            <w:pPr>
              <w:spacing w:line="340" w:lineRule="exact"/>
              <w:ind w:right="26"/>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 w:hRule="atLeast"/>
          <w:jc w:val="center"/>
        </w:trPr>
        <w:tc>
          <w:tcPr>
            <w:tcW w:w="1730" w:type="dxa"/>
            <w:gridSpan w:val="4"/>
            <w:vMerge w:val="continue"/>
            <w:noWrap w:val="0"/>
            <w:vAlign w:val="center"/>
          </w:tcPr>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p>
        </w:tc>
        <w:tc>
          <w:tcPr>
            <w:tcW w:w="900" w:type="dxa"/>
            <w:vMerge w:val="continue"/>
            <w:noWrap w:val="0"/>
            <w:vAlign w:val="center"/>
          </w:tcPr>
          <w:p>
            <w:pPr>
              <w:autoSpaceDE w:val="0"/>
              <w:autoSpaceDN w:val="0"/>
              <w:adjustRightInd w:val="0"/>
              <w:spacing w:line="340" w:lineRule="exact"/>
              <w:jc w:val="center"/>
              <w:rPr>
                <w:rFonts w:ascii="宋体" w:hAnsi="宋体" w:eastAsia="宋体"/>
                <w:color w:val="000000" w:themeColor="text1"/>
                <w:kern w:val="0"/>
                <w:sz w:val="24"/>
                <w:szCs w:val="24"/>
                <w:highlight w:val="none"/>
                <w14:textFill>
                  <w14:solidFill>
                    <w14:schemeClr w14:val="tx1"/>
                  </w14:solidFill>
                </w14:textFill>
              </w:rPr>
            </w:pPr>
          </w:p>
        </w:tc>
        <w:tc>
          <w:tcPr>
            <w:tcW w:w="1447" w:type="dxa"/>
            <w:gridSpan w:val="2"/>
            <w:vMerge w:val="continue"/>
            <w:noWrap w:val="0"/>
            <w:vAlign w:val="center"/>
          </w:tcPr>
          <w:p>
            <w:pPr>
              <w:spacing w:line="340" w:lineRule="exact"/>
              <w:jc w:val="center"/>
              <w:rPr>
                <w:rFonts w:ascii="宋体" w:hAnsi="宋体" w:eastAsia="宋体" w:cs="微软雅黑"/>
                <w:color w:val="000000" w:themeColor="text1"/>
                <w:sz w:val="24"/>
                <w:szCs w:val="24"/>
                <w:highlight w:val="none"/>
                <w14:textFill>
                  <w14:solidFill>
                    <w14:schemeClr w14:val="tx1"/>
                  </w14:solidFill>
                </w14:textFill>
              </w:rPr>
            </w:pPr>
          </w:p>
        </w:tc>
        <w:tc>
          <w:tcPr>
            <w:tcW w:w="4790" w:type="dxa"/>
            <w:noWrap w:val="0"/>
            <w:vAlign w:val="center"/>
          </w:tcPr>
          <w:p>
            <w:pPr>
              <w:spacing w:line="300" w:lineRule="exact"/>
              <w:jc w:val="left"/>
              <w:rPr>
                <w:rFonts w:ascii="宋体" w:hAnsi="宋体" w:eastAsia="宋体" w:cs="微软雅黑"/>
                <w:color w:val="000000" w:themeColor="text1"/>
                <w:sz w:val="24"/>
                <w:szCs w:val="24"/>
                <w:highlight w:val="none"/>
                <w14:textFill>
                  <w14:solidFill>
                    <w14:schemeClr w14:val="tx1"/>
                  </w14:solidFill>
                </w14:textFill>
              </w:rPr>
            </w:pPr>
            <w:r>
              <w:rPr>
                <w:rFonts w:hint="eastAsia" w:ascii="宋体" w:hAnsi="宋体" w:eastAsia="宋体" w:cs="微软雅黑"/>
                <w:color w:val="000000" w:themeColor="text1"/>
                <w:sz w:val="24"/>
                <w:szCs w:val="24"/>
                <w:highlight w:val="none"/>
                <w14:textFill>
                  <w14:solidFill>
                    <w14:schemeClr w14:val="tx1"/>
                  </w14:solidFill>
                </w14:textFill>
              </w:rPr>
              <w:t>工期承诺满足招标文件要求，工期保证措施基本合理，有具体的违约责任承诺。0≤得分＜3</w:t>
            </w:r>
          </w:p>
        </w:tc>
        <w:tc>
          <w:tcPr>
            <w:tcW w:w="644" w:type="dxa"/>
            <w:vMerge w:val="continue"/>
            <w:noWrap w:val="0"/>
            <w:vAlign w:val="center"/>
          </w:tcPr>
          <w:p>
            <w:pPr>
              <w:spacing w:line="340" w:lineRule="exact"/>
              <w:ind w:right="26"/>
              <w:jc w:val="center"/>
              <w:rPr>
                <w:rFonts w:ascii="宋体" w:hAnsi="宋体" w:eastAsia="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 w:hRule="atLeast"/>
          <w:jc w:val="center"/>
        </w:trPr>
        <w:tc>
          <w:tcPr>
            <w:tcW w:w="1730" w:type="dxa"/>
            <w:gridSpan w:val="4"/>
            <w:vMerge w:val="continue"/>
            <w:noWrap w:val="0"/>
            <w:vAlign w:val="center"/>
          </w:tcPr>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p>
        </w:tc>
        <w:tc>
          <w:tcPr>
            <w:tcW w:w="900" w:type="dxa"/>
            <w:vMerge w:val="continue"/>
            <w:noWrap w:val="0"/>
            <w:vAlign w:val="center"/>
          </w:tcPr>
          <w:p>
            <w:pPr>
              <w:autoSpaceDE w:val="0"/>
              <w:autoSpaceDN w:val="0"/>
              <w:adjustRightInd w:val="0"/>
              <w:spacing w:line="340" w:lineRule="exact"/>
              <w:jc w:val="center"/>
              <w:rPr>
                <w:rFonts w:ascii="宋体" w:hAnsi="宋体" w:eastAsia="宋体"/>
                <w:color w:val="000000" w:themeColor="text1"/>
                <w:kern w:val="0"/>
                <w:sz w:val="24"/>
                <w:szCs w:val="24"/>
                <w:highlight w:val="none"/>
                <w14:textFill>
                  <w14:solidFill>
                    <w14:schemeClr w14:val="tx1"/>
                  </w14:solidFill>
                </w14:textFill>
              </w:rPr>
            </w:pPr>
          </w:p>
        </w:tc>
        <w:tc>
          <w:tcPr>
            <w:tcW w:w="1447" w:type="dxa"/>
            <w:gridSpan w:val="2"/>
            <w:vMerge w:val="restart"/>
            <w:noWrap w:val="0"/>
            <w:vAlign w:val="center"/>
          </w:tcPr>
          <w:p>
            <w:pPr>
              <w:spacing w:line="340" w:lineRule="exact"/>
              <w:jc w:val="center"/>
              <w:rPr>
                <w:rFonts w:ascii="宋体" w:hAnsi="宋体" w:eastAsia="宋体" w:cs="微软雅黑"/>
                <w:color w:val="000000" w:themeColor="text1"/>
                <w:sz w:val="24"/>
                <w:szCs w:val="24"/>
                <w:highlight w:val="none"/>
                <w14:textFill>
                  <w14:solidFill>
                    <w14:schemeClr w14:val="tx1"/>
                  </w14:solidFill>
                </w14:textFill>
              </w:rPr>
            </w:pPr>
            <w:r>
              <w:rPr>
                <w:rFonts w:ascii="宋体" w:hAnsi="宋体" w:eastAsia="宋体" w:cs="微软雅黑"/>
                <w:color w:val="000000" w:themeColor="text1"/>
                <w:sz w:val="24"/>
                <w:szCs w:val="24"/>
                <w:highlight w:val="none"/>
                <w14:textFill>
                  <w14:solidFill>
                    <w14:schemeClr w14:val="tx1"/>
                  </w14:solidFill>
                </w14:textFill>
              </w:rPr>
              <w:t>施工进度表或施工网络图</w:t>
            </w:r>
          </w:p>
        </w:tc>
        <w:tc>
          <w:tcPr>
            <w:tcW w:w="4790" w:type="dxa"/>
            <w:noWrap w:val="0"/>
            <w:vAlign w:val="center"/>
          </w:tcPr>
          <w:p>
            <w:pPr>
              <w:spacing w:line="300" w:lineRule="exact"/>
              <w:jc w:val="left"/>
              <w:rPr>
                <w:rFonts w:ascii="宋体" w:hAnsi="宋体" w:eastAsia="宋体" w:cs="微软雅黑"/>
                <w:color w:val="000000" w:themeColor="text1"/>
                <w:sz w:val="24"/>
                <w:szCs w:val="24"/>
                <w:highlight w:val="none"/>
                <w14:textFill>
                  <w14:solidFill>
                    <w14:schemeClr w14:val="tx1"/>
                  </w14:solidFill>
                </w14:textFill>
              </w:rPr>
            </w:pPr>
            <w:r>
              <w:rPr>
                <w:rFonts w:hint="eastAsia" w:ascii="宋体" w:hAnsi="宋体" w:eastAsia="宋体" w:cs="微软雅黑"/>
                <w:color w:val="000000" w:themeColor="text1"/>
                <w:sz w:val="24"/>
                <w:szCs w:val="24"/>
                <w:highlight w:val="none"/>
                <w14:textFill>
                  <w14:solidFill>
                    <w14:schemeClr w14:val="tx1"/>
                  </w14:solidFill>
                </w14:textFill>
              </w:rPr>
              <w:t>关键线路清晰、准确、完整、计划编制合理、可行、满足招标文件对工期的要求。2≤得分≤4</w:t>
            </w:r>
          </w:p>
        </w:tc>
        <w:tc>
          <w:tcPr>
            <w:tcW w:w="644" w:type="dxa"/>
            <w:vMerge w:val="restart"/>
            <w:noWrap w:val="0"/>
            <w:vAlign w:val="center"/>
          </w:tcPr>
          <w:p>
            <w:pPr>
              <w:spacing w:line="340" w:lineRule="exact"/>
              <w:ind w:right="26"/>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6" w:hRule="atLeast"/>
          <w:jc w:val="center"/>
        </w:trPr>
        <w:tc>
          <w:tcPr>
            <w:tcW w:w="1730" w:type="dxa"/>
            <w:gridSpan w:val="4"/>
            <w:vMerge w:val="continue"/>
            <w:noWrap w:val="0"/>
            <w:vAlign w:val="center"/>
          </w:tcPr>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p>
        </w:tc>
        <w:tc>
          <w:tcPr>
            <w:tcW w:w="900" w:type="dxa"/>
            <w:vMerge w:val="continue"/>
            <w:noWrap w:val="0"/>
            <w:vAlign w:val="center"/>
          </w:tcPr>
          <w:p>
            <w:pPr>
              <w:autoSpaceDE w:val="0"/>
              <w:autoSpaceDN w:val="0"/>
              <w:adjustRightInd w:val="0"/>
              <w:spacing w:line="340" w:lineRule="exact"/>
              <w:jc w:val="center"/>
              <w:rPr>
                <w:rFonts w:ascii="宋体" w:hAnsi="宋体" w:eastAsia="宋体"/>
                <w:color w:val="000000" w:themeColor="text1"/>
                <w:kern w:val="0"/>
                <w:sz w:val="24"/>
                <w:szCs w:val="24"/>
                <w:highlight w:val="none"/>
                <w14:textFill>
                  <w14:solidFill>
                    <w14:schemeClr w14:val="tx1"/>
                  </w14:solidFill>
                </w14:textFill>
              </w:rPr>
            </w:pPr>
          </w:p>
        </w:tc>
        <w:tc>
          <w:tcPr>
            <w:tcW w:w="1447" w:type="dxa"/>
            <w:gridSpan w:val="2"/>
            <w:vMerge w:val="continue"/>
            <w:noWrap w:val="0"/>
            <w:vAlign w:val="center"/>
          </w:tcPr>
          <w:p>
            <w:pPr>
              <w:spacing w:line="340" w:lineRule="exact"/>
              <w:jc w:val="center"/>
              <w:rPr>
                <w:rFonts w:ascii="宋体" w:hAnsi="宋体" w:eastAsia="宋体" w:cs="微软雅黑"/>
                <w:color w:val="000000" w:themeColor="text1"/>
                <w:sz w:val="24"/>
                <w:szCs w:val="24"/>
                <w:highlight w:val="none"/>
                <w14:textFill>
                  <w14:solidFill>
                    <w14:schemeClr w14:val="tx1"/>
                  </w14:solidFill>
                </w14:textFill>
              </w:rPr>
            </w:pPr>
          </w:p>
        </w:tc>
        <w:tc>
          <w:tcPr>
            <w:tcW w:w="4790" w:type="dxa"/>
            <w:noWrap w:val="0"/>
            <w:vAlign w:val="center"/>
          </w:tcPr>
          <w:p>
            <w:pPr>
              <w:spacing w:line="300" w:lineRule="exact"/>
              <w:jc w:val="left"/>
              <w:rPr>
                <w:rFonts w:ascii="宋体" w:hAnsi="宋体" w:eastAsia="宋体" w:cs="微软雅黑"/>
                <w:color w:val="000000" w:themeColor="text1"/>
                <w:sz w:val="24"/>
                <w:szCs w:val="24"/>
                <w:highlight w:val="none"/>
                <w14:textFill>
                  <w14:solidFill>
                    <w14:schemeClr w14:val="tx1"/>
                  </w14:solidFill>
                </w14:textFill>
              </w:rPr>
            </w:pPr>
            <w:r>
              <w:rPr>
                <w:rFonts w:hint="eastAsia" w:ascii="宋体" w:hAnsi="宋体" w:eastAsia="宋体" w:cs="微软雅黑"/>
                <w:color w:val="000000" w:themeColor="text1"/>
                <w:sz w:val="24"/>
                <w:szCs w:val="24"/>
                <w:highlight w:val="none"/>
                <w14:textFill>
                  <w14:solidFill>
                    <w14:schemeClr w14:val="tx1"/>
                  </w14:solidFill>
                </w14:textFill>
              </w:rPr>
              <w:t>关键线路基本准确，计划编制基本可行。0≤得分＜2</w:t>
            </w:r>
          </w:p>
        </w:tc>
        <w:tc>
          <w:tcPr>
            <w:tcW w:w="644" w:type="dxa"/>
            <w:vMerge w:val="continue"/>
            <w:noWrap w:val="0"/>
            <w:vAlign w:val="center"/>
          </w:tcPr>
          <w:p>
            <w:pPr>
              <w:spacing w:line="340" w:lineRule="exact"/>
              <w:ind w:right="26"/>
              <w:jc w:val="center"/>
              <w:rPr>
                <w:rFonts w:ascii="宋体" w:hAnsi="宋体" w:eastAsia="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 w:hRule="atLeast"/>
          <w:jc w:val="center"/>
        </w:trPr>
        <w:tc>
          <w:tcPr>
            <w:tcW w:w="1730" w:type="dxa"/>
            <w:gridSpan w:val="4"/>
            <w:vMerge w:val="continue"/>
            <w:noWrap w:val="0"/>
            <w:vAlign w:val="center"/>
          </w:tcPr>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p>
        </w:tc>
        <w:tc>
          <w:tcPr>
            <w:tcW w:w="900" w:type="dxa"/>
            <w:vMerge w:val="continue"/>
            <w:noWrap w:val="0"/>
            <w:vAlign w:val="center"/>
          </w:tcPr>
          <w:p>
            <w:pPr>
              <w:autoSpaceDE w:val="0"/>
              <w:autoSpaceDN w:val="0"/>
              <w:adjustRightInd w:val="0"/>
              <w:spacing w:line="340" w:lineRule="exact"/>
              <w:jc w:val="center"/>
              <w:rPr>
                <w:rFonts w:ascii="宋体" w:hAnsi="宋体" w:eastAsia="宋体"/>
                <w:color w:val="000000" w:themeColor="text1"/>
                <w:kern w:val="0"/>
                <w:sz w:val="24"/>
                <w:szCs w:val="24"/>
                <w:highlight w:val="none"/>
                <w14:textFill>
                  <w14:solidFill>
                    <w14:schemeClr w14:val="tx1"/>
                  </w14:solidFill>
                </w14:textFill>
              </w:rPr>
            </w:pPr>
          </w:p>
        </w:tc>
        <w:tc>
          <w:tcPr>
            <w:tcW w:w="1447" w:type="dxa"/>
            <w:gridSpan w:val="2"/>
            <w:vMerge w:val="restart"/>
            <w:noWrap w:val="0"/>
            <w:vAlign w:val="center"/>
          </w:tcPr>
          <w:p>
            <w:pPr>
              <w:spacing w:line="340" w:lineRule="exact"/>
              <w:jc w:val="center"/>
              <w:rPr>
                <w:rFonts w:ascii="宋体" w:hAnsi="宋体" w:eastAsia="宋体" w:cs="微软雅黑"/>
                <w:color w:val="000000" w:themeColor="text1"/>
                <w:sz w:val="24"/>
                <w:szCs w:val="24"/>
                <w:highlight w:val="none"/>
                <w14:textFill>
                  <w14:solidFill>
                    <w14:schemeClr w14:val="tx1"/>
                  </w14:solidFill>
                </w14:textFill>
              </w:rPr>
            </w:pPr>
            <w:r>
              <w:rPr>
                <w:rFonts w:ascii="宋体" w:hAnsi="宋体" w:eastAsia="宋体" w:cs="微软雅黑"/>
                <w:color w:val="000000" w:themeColor="text1"/>
                <w:sz w:val="24"/>
                <w:szCs w:val="24"/>
                <w:highlight w:val="none"/>
                <w14:textFill>
                  <w14:solidFill>
                    <w14:schemeClr w14:val="tx1"/>
                  </w14:solidFill>
                </w14:textFill>
              </w:rPr>
              <w:t>拟投入资源配备计划</w:t>
            </w:r>
          </w:p>
        </w:tc>
        <w:tc>
          <w:tcPr>
            <w:tcW w:w="4790" w:type="dxa"/>
            <w:noWrap w:val="0"/>
            <w:vAlign w:val="top"/>
          </w:tcPr>
          <w:p>
            <w:pPr>
              <w:spacing w:line="300" w:lineRule="exact"/>
              <w:jc w:val="left"/>
              <w:rPr>
                <w:rFonts w:ascii="宋体" w:hAnsi="宋体" w:eastAsia="宋体" w:cs="微软雅黑"/>
                <w:color w:val="000000" w:themeColor="text1"/>
                <w:sz w:val="24"/>
                <w:szCs w:val="24"/>
                <w:highlight w:val="none"/>
                <w14:textFill>
                  <w14:solidFill>
                    <w14:schemeClr w14:val="tx1"/>
                  </w14:solidFill>
                </w14:textFill>
              </w:rPr>
            </w:pPr>
            <w:r>
              <w:rPr>
                <w:rFonts w:hint="eastAsia" w:ascii="宋体" w:hAnsi="宋体" w:eastAsia="宋体" w:cs="微软雅黑"/>
                <w:color w:val="000000" w:themeColor="text1"/>
                <w:sz w:val="24"/>
                <w:szCs w:val="24"/>
                <w:highlight w:val="none"/>
                <w14:textFill>
                  <w14:solidFill>
                    <w14:schemeClr w14:val="tx1"/>
                  </w14:solidFill>
                </w14:textFill>
              </w:rPr>
              <w:t>1.机械：投入计划与进度计划呼应，采用先进机械设备且配置合理、先进，满足安全技术规范和施工进度需要；PC构件运输、安装设备满足施工要求；</w:t>
            </w:r>
          </w:p>
          <w:p>
            <w:pPr>
              <w:spacing w:line="300" w:lineRule="exact"/>
              <w:jc w:val="left"/>
              <w:rPr>
                <w:rFonts w:ascii="宋体" w:hAnsi="宋体" w:eastAsia="宋体" w:cs="微软雅黑"/>
                <w:color w:val="000000" w:themeColor="text1"/>
                <w:sz w:val="24"/>
                <w:szCs w:val="24"/>
                <w:highlight w:val="none"/>
                <w14:textFill>
                  <w14:solidFill>
                    <w14:schemeClr w14:val="tx1"/>
                  </w14:solidFill>
                </w14:textFill>
              </w:rPr>
            </w:pPr>
            <w:r>
              <w:rPr>
                <w:rFonts w:hint="eastAsia" w:ascii="宋体" w:hAnsi="宋体" w:eastAsia="宋体" w:cs="微软雅黑"/>
                <w:color w:val="000000" w:themeColor="text1"/>
                <w:sz w:val="24"/>
                <w:szCs w:val="24"/>
                <w:highlight w:val="none"/>
                <w14:textFill>
                  <w14:solidFill>
                    <w14:schemeClr w14:val="tx1"/>
                  </w14:solidFill>
                </w14:textFill>
              </w:rPr>
              <w:t>2.劳动力：投入计划与进度计划呼应，较好满足施工需要，调配投入计划合理、准确；</w:t>
            </w:r>
          </w:p>
          <w:p>
            <w:pPr>
              <w:spacing w:line="300" w:lineRule="exact"/>
              <w:jc w:val="left"/>
              <w:rPr>
                <w:rFonts w:ascii="宋体" w:hAnsi="宋体" w:eastAsia="宋体" w:cs="微软雅黑"/>
                <w:color w:val="000000" w:themeColor="text1"/>
                <w:sz w:val="24"/>
                <w:szCs w:val="24"/>
                <w:highlight w:val="none"/>
                <w14:textFill>
                  <w14:solidFill>
                    <w14:schemeClr w14:val="tx1"/>
                  </w14:solidFill>
                </w14:textFill>
              </w:rPr>
            </w:pPr>
            <w:r>
              <w:rPr>
                <w:rFonts w:hint="eastAsia" w:ascii="宋体" w:hAnsi="宋体" w:eastAsia="宋体" w:cs="微软雅黑"/>
                <w:color w:val="000000" w:themeColor="text1"/>
                <w:sz w:val="24"/>
                <w:szCs w:val="24"/>
                <w:highlight w:val="none"/>
                <w14:textFill>
                  <w14:solidFill>
                    <w14:schemeClr w14:val="tx1"/>
                  </w14:solidFill>
                </w14:textFill>
              </w:rPr>
              <w:t>3.主要物资计划：主要物资（含PC构件的供应需求）投入计划与进度计划呼应，较好满足施工需要，调配投入计划合理、准确。</w:t>
            </w:r>
          </w:p>
          <w:p>
            <w:pPr>
              <w:spacing w:line="300" w:lineRule="exact"/>
              <w:jc w:val="left"/>
              <w:rPr>
                <w:rFonts w:ascii="宋体" w:hAnsi="宋体" w:eastAsia="宋体" w:cs="微软雅黑"/>
                <w:color w:val="000000" w:themeColor="text1"/>
                <w:sz w:val="24"/>
                <w:szCs w:val="24"/>
                <w:highlight w:val="none"/>
                <w14:textFill>
                  <w14:solidFill>
                    <w14:schemeClr w14:val="tx1"/>
                  </w14:solidFill>
                </w14:textFill>
              </w:rPr>
            </w:pPr>
            <w:r>
              <w:rPr>
                <w:rFonts w:hint="eastAsia" w:ascii="宋体" w:hAnsi="宋体" w:eastAsia="宋体" w:cs="微软雅黑"/>
                <w:color w:val="000000" w:themeColor="text1"/>
                <w:sz w:val="24"/>
                <w:szCs w:val="24"/>
                <w:highlight w:val="none"/>
                <w14:textFill>
                  <w14:solidFill>
                    <w14:schemeClr w14:val="tx1"/>
                  </w14:solidFill>
                </w14:textFill>
              </w:rPr>
              <w:t>以上内容综合得分，3≤得分≤5</w:t>
            </w:r>
          </w:p>
        </w:tc>
        <w:tc>
          <w:tcPr>
            <w:tcW w:w="644" w:type="dxa"/>
            <w:vMerge w:val="restart"/>
            <w:noWrap w:val="0"/>
            <w:vAlign w:val="center"/>
          </w:tcPr>
          <w:p>
            <w:pPr>
              <w:spacing w:line="340" w:lineRule="exact"/>
              <w:ind w:right="26"/>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 w:hRule="atLeast"/>
          <w:jc w:val="center"/>
        </w:trPr>
        <w:tc>
          <w:tcPr>
            <w:tcW w:w="1730" w:type="dxa"/>
            <w:gridSpan w:val="4"/>
            <w:vMerge w:val="continue"/>
            <w:noWrap w:val="0"/>
            <w:vAlign w:val="center"/>
          </w:tcPr>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p>
        </w:tc>
        <w:tc>
          <w:tcPr>
            <w:tcW w:w="900" w:type="dxa"/>
            <w:vMerge w:val="continue"/>
            <w:noWrap w:val="0"/>
            <w:vAlign w:val="center"/>
          </w:tcPr>
          <w:p>
            <w:pPr>
              <w:autoSpaceDE w:val="0"/>
              <w:autoSpaceDN w:val="0"/>
              <w:adjustRightInd w:val="0"/>
              <w:spacing w:line="340" w:lineRule="exact"/>
              <w:jc w:val="center"/>
              <w:rPr>
                <w:rFonts w:ascii="宋体" w:hAnsi="宋体" w:eastAsia="宋体"/>
                <w:color w:val="000000" w:themeColor="text1"/>
                <w:kern w:val="0"/>
                <w:sz w:val="24"/>
                <w:szCs w:val="24"/>
                <w:highlight w:val="none"/>
                <w14:textFill>
                  <w14:solidFill>
                    <w14:schemeClr w14:val="tx1"/>
                  </w14:solidFill>
                </w14:textFill>
              </w:rPr>
            </w:pPr>
          </w:p>
        </w:tc>
        <w:tc>
          <w:tcPr>
            <w:tcW w:w="1447" w:type="dxa"/>
            <w:gridSpan w:val="2"/>
            <w:vMerge w:val="continue"/>
            <w:noWrap w:val="0"/>
            <w:vAlign w:val="center"/>
          </w:tcPr>
          <w:p>
            <w:pPr>
              <w:spacing w:line="340" w:lineRule="exact"/>
              <w:jc w:val="center"/>
              <w:rPr>
                <w:rFonts w:ascii="宋体" w:hAnsi="宋体" w:eastAsia="宋体" w:cs="微软雅黑"/>
                <w:color w:val="000000" w:themeColor="text1"/>
                <w:sz w:val="24"/>
                <w:szCs w:val="24"/>
                <w:highlight w:val="none"/>
                <w14:textFill>
                  <w14:solidFill>
                    <w14:schemeClr w14:val="tx1"/>
                  </w14:solidFill>
                </w14:textFill>
              </w:rPr>
            </w:pPr>
          </w:p>
        </w:tc>
        <w:tc>
          <w:tcPr>
            <w:tcW w:w="4790" w:type="dxa"/>
            <w:noWrap w:val="0"/>
            <w:vAlign w:val="top"/>
          </w:tcPr>
          <w:p>
            <w:pPr>
              <w:spacing w:line="300" w:lineRule="exact"/>
              <w:jc w:val="left"/>
              <w:rPr>
                <w:rFonts w:ascii="宋体" w:hAnsi="宋体" w:eastAsia="宋体" w:cs="微软雅黑"/>
                <w:color w:val="000000" w:themeColor="text1"/>
                <w:sz w:val="24"/>
                <w:szCs w:val="24"/>
                <w:highlight w:val="none"/>
                <w14:textFill>
                  <w14:solidFill>
                    <w14:schemeClr w14:val="tx1"/>
                  </w14:solidFill>
                </w14:textFill>
              </w:rPr>
            </w:pPr>
            <w:r>
              <w:rPr>
                <w:rFonts w:hint="eastAsia" w:ascii="宋体" w:hAnsi="宋体" w:eastAsia="宋体" w:cs="微软雅黑"/>
                <w:color w:val="000000" w:themeColor="text1"/>
                <w:sz w:val="24"/>
                <w:szCs w:val="24"/>
                <w:highlight w:val="none"/>
                <w14:textFill>
                  <w14:solidFill>
                    <w14:schemeClr w14:val="tx1"/>
                  </w14:solidFill>
                </w14:textFill>
              </w:rPr>
              <w:t>1.机械：投入计划与进度计划呼应，机械设备配置基本合理，满足安全技术规范和施工进度需要；</w:t>
            </w:r>
          </w:p>
          <w:p>
            <w:pPr>
              <w:spacing w:line="300" w:lineRule="exact"/>
              <w:jc w:val="left"/>
              <w:rPr>
                <w:rFonts w:ascii="宋体" w:hAnsi="宋体" w:eastAsia="宋体" w:cs="微软雅黑"/>
                <w:color w:val="000000" w:themeColor="text1"/>
                <w:sz w:val="24"/>
                <w:szCs w:val="24"/>
                <w:highlight w:val="none"/>
                <w14:textFill>
                  <w14:solidFill>
                    <w14:schemeClr w14:val="tx1"/>
                  </w14:solidFill>
                </w14:textFill>
              </w:rPr>
            </w:pPr>
            <w:r>
              <w:rPr>
                <w:rFonts w:hint="eastAsia" w:ascii="宋体" w:hAnsi="宋体" w:eastAsia="宋体" w:cs="微软雅黑"/>
                <w:color w:val="000000" w:themeColor="text1"/>
                <w:sz w:val="24"/>
                <w:szCs w:val="24"/>
                <w:highlight w:val="none"/>
                <w14:textFill>
                  <w14:solidFill>
                    <w14:schemeClr w14:val="tx1"/>
                  </w14:solidFill>
                </w14:textFill>
              </w:rPr>
              <w:t>2.劳动力：投入计划与进度计划呼应，基本满足施工需要，调配投入计划基本合理；</w:t>
            </w:r>
          </w:p>
          <w:p>
            <w:pPr>
              <w:spacing w:line="300" w:lineRule="exact"/>
              <w:jc w:val="left"/>
              <w:rPr>
                <w:rFonts w:ascii="宋体" w:hAnsi="宋体" w:eastAsia="宋体" w:cs="微软雅黑"/>
                <w:color w:val="000000" w:themeColor="text1"/>
                <w:sz w:val="24"/>
                <w:szCs w:val="24"/>
                <w:highlight w:val="none"/>
                <w14:textFill>
                  <w14:solidFill>
                    <w14:schemeClr w14:val="tx1"/>
                  </w14:solidFill>
                </w14:textFill>
              </w:rPr>
            </w:pPr>
            <w:r>
              <w:rPr>
                <w:rFonts w:hint="eastAsia" w:ascii="宋体" w:hAnsi="宋体" w:eastAsia="宋体" w:cs="微软雅黑"/>
                <w:color w:val="000000" w:themeColor="text1"/>
                <w:sz w:val="24"/>
                <w:szCs w:val="24"/>
                <w:highlight w:val="none"/>
                <w14:textFill>
                  <w14:solidFill>
                    <w14:schemeClr w14:val="tx1"/>
                  </w14:solidFill>
                </w14:textFill>
              </w:rPr>
              <w:t>3.主要物资计划：主要物资（含PC构件的供应需求）投入计划与进度计划呼应，基本满足施工需要，调配投入计划基本合理。</w:t>
            </w:r>
          </w:p>
          <w:p>
            <w:pPr>
              <w:spacing w:line="300" w:lineRule="exact"/>
              <w:jc w:val="left"/>
              <w:rPr>
                <w:rFonts w:ascii="宋体" w:hAnsi="宋体" w:eastAsia="宋体" w:cs="微软雅黑"/>
                <w:color w:val="000000" w:themeColor="text1"/>
                <w:sz w:val="24"/>
                <w:szCs w:val="24"/>
                <w:highlight w:val="none"/>
                <w14:textFill>
                  <w14:solidFill>
                    <w14:schemeClr w14:val="tx1"/>
                  </w14:solidFill>
                </w14:textFill>
              </w:rPr>
            </w:pPr>
            <w:r>
              <w:rPr>
                <w:rFonts w:hint="eastAsia" w:ascii="宋体" w:hAnsi="宋体" w:eastAsia="宋体" w:cs="微软雅黑"/>
                <w:color w:val="000000" w:themeColor="text1"/>
                <w:sz w:val="24"/>
                <w:szCs w:val="24"/>
                <w:highlight w:val="none"/>
                <w14:textFill>
                  <w14:solidFill>
                    <w14:schemeClr w14:val="tx1"/>
                  </w14:solidFill>
                </w14:textFill>
              </w:rPr>
              <w:t>以上内容综合得分，0≤得分＜3</w:t>
            </w:r>
          </w:p>
        </w:tc>
        <w:tc>
          <w:tcPr>
            <w:tcW w:w="644" w:type="dxa"/>
            <w:vMerge w:val="continue"/>
            <w:noWrap w:val="0"/>
            <w:vAlign w:val="center"/>
          </w:tcPr>
          <w:p>
            <w:pPr>
              <w:spacing w:line="340" w:lineRule="exact"/>
              <w:ind w:right="26"/>
              <w:jc w:val="center"/>
              <w:rPr>
                <w:rFonts w:ascii="宋体" w:hAnsi="宋体" w:eastAsia="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jc w:val="center"/>
        </w:trPr>
        <w:tc>
          <w:tcPr>
            <w:tcW w:w="1730" w:type="dxa"/>
            <w:gridSpan w:val="4"/>
            <w:vMerge w:val="continue"/>
            <w:noWrap w:val="0"/>
            <w:vAlign w:val="center"/>
          </w:tcPr>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p>
        </w:tc>
        <w:tc>
          <w:tcPr>
            <w:tcW w:w="900" w:type="dxa"/>
            <w:vMerge w:val="continue"/>
            <w:noWrap w:val="0"/>
            <w:vAlign w:val="center"/>
          </w:tcPr>
          <w:p>
            <w:pPr>
              <w:autoSpaceDE w:val="0"/>
              <w:autoSpaceDN w:val="0"/>
              <w:adjustRightInd w:val="0"/>
              <w:spacing w:line="340" w:lineRule="exact"/>
              <w:jc w:val="center"/>
              <w:rPr>
                <w:rFonts w:ascii="宋体" w:hAnsi="宋体" w:eastAsia="宋体"/>
                <w:color w:val="000000" w:themeColor="text1"/>
                <w:kern w:val="0"/>
                <w:sz w:val="24"/>
                <w:szCs w:val="24"/>
                <w:highlight w:val="none"/>
                <w14:textFill>
                  <w14:solidFill>
                    <w14:schemeClr w14:val="tx1"/>
                  </w14:solidFill>
                </w14:textFill>
              </w:rPr>
            </w:pPr>
          </w:p>
        </w:tc>
        <w:tc>
          <w:tcPr>
            <w:tcW w:w="1447" w:type="dxa"/>
            <w:gridSpan w:val="2"/>
            <w:vMerge w:val="restart"/>
            <w:noWrap w:val="0"/>
            <w:vAlign w:val="center"/>
          </w:tcPr>
          <w:p>
            <w:pPr>
              <w:spacing w:line="300" w:lineRule="exact"/>
              <w:jc w:val="left"/>
              <w:rPr>
                <w:rFonts w:hint="eastAsia" w:ascii="宋体" w:hAnsi="宋体" w:eastAsia="宋体" w:cs="微软雅黑"/>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风险管理措施</w:t>
            </w:r>
          </w:p>
        </w:tc>
        <w:tc>
          <w:tcPr>
            <w:tcW w:w="4790" w:type="dxa"/>
            <w:noWrap w:val="0"/>
            <w:vAlign w:val="center"/>
          </w:tcPr>
          <w:p>
            <w:pPr>
              <w:spacing w:line="300" w:lineRule="exact"/>
              <w:jc w:val="left"/>
              <w:rPr>
                <w:rFonts w:hint="eastAsia" w:ascii="宋体" w:hAnsi="宋体" w:eastAsia="宋体" w:cs="微软雅黑"/>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风险防控管理措施齐全，风险预控符合规范要求，风险控制要点定位准确，各阶段风险控制及应急措施得力</w:t>
            </w:r>
            <w:r>
              <w:rPr>
                <w:rFonts w:hint="eastAsia" w:ascii="宋体" w:hAnsi="宋体" w:eastAsia="宋体" w:cs="微软雅黑"/>
                <w:color w:val="000000" w:themeColor="text1"/>
                <w:sz w:val="24"/>
                <w:szCs w:val="24"/>
                <w:highlight w:val="none"/>
                <w14:textFill>
                  <w14:solidFill>
                    <w14:schemeClr w14:val="tx1"/>
                  </w14:solidFill>
                </w14:textFill>
              </w:rPr>
              <w:t>。</w:t>
            </w:r>
            <w:r>
              <w:rPr>
                <w:rFonts w:hint="eastAsia" w:ascii="宋体" w:hAnsi="宋体" w:eastAsia="宋体" w:cs="微软雅黑"/>
                <w:color w:val="000000" w:themeColor="text1"/>
                <w:sz w:val="24"/>
                <w:szCs w:val="24"/>
                <w:highlight w:val="none"/>
                <w:lang w:val="en-US" w:eastAsia="zh-CN"/>
                <w14:textFill>
                  <w14:solidFill>
                    <w14:schemeClr w14:val="tx1"/>
                  </w14:solidFill>
                </w14:textFill>
              </w:rPr>
              <w:t>2</w:t>
            </w:r>
            <w:r>
              <w:rPr>
                <w:rFonts w:hint="eastAsia" w:ascii="宋体" w:hAnsi="宋体" w:eastAsia="宋体" w:cs="微软雅黑"/>
                <w:color w:val="000000" w:themeColor="text1"/>
                <w:sz w:val="24"/>
                <w:szCs w:val="24"/>
                <w:highlight w:val="none"/>
                <w14:textFill>
                  <w14:solidFill>
                    <w14:schemeClr w14:val="tx1"/>
                  </w14:solidFill>
                </w14:textFill>
              </w:rPr>
              <w:t>≤得分≤</w:t>
            </w:r>
            <w:r>
              <w:rPr>
                <w:rFonts w:hint="eastAsia" w:ascii="宋体" w:hAnsi="宋体" w:eastAsia="宋体" w:cs="微软雅黑"/>
                <w:color w:val="000000" w:themeColor="text1"/>
                <w:sz w:val="24"/>
                <w:szCs w:val="24"/>
                <w:highlight w:val="none"/>
                <w:lang w:val="en-US" w:eastAsia="zh-CN"/>
                <w14:textFill>
                  <w14:solidFill>
                    <w14:schemeClr w14:val="tx1"/>
                  </w14:solidFill>
                </w14:textFill>
              </w:rPr>
              <w:t>4</w:t>
            </w:r>
          </w:p>
        </w:tc>
        <w:tc>
          <w:tcPr>
            <w:tcW w:w="644" w:type="dxa"/>
            <w:vMerge w:val="restart"/>
            <w:noWrap w:val="0"/>
            <w:vAlign w:val="center"/>
          </w:tcPr>
          <w:p>
            <w:pPr>
              <w:spacing w:line="300" w:lineRule="exact"/>
              <w:jc w:val="left"/>
              <w:rPr>
                <w:rFonts w:hint="eastAsia" w:ascii="宋体" w:hAnsi="宋体" w:eastAsia="宋体" w:cs="微软雅黑"/>
                <w:color w:val="000000" w:themeColor="text1"/>
                <w:sz w:val="24"/>
                <w:szCs w:val="24"/>
                <w:highlight w:val="none"/>
                <w14:textFill>
                  <w14:solidFill>
                    <w14:schemeClr w14:val="tx1"/>
                  </w14:solidFill>
                </w14:textFill>
              </w:rPr>
            </w:pPr>
            <w:r>
              <w:rPr>
                <w:rFonts w:hint="eastAsia" w:ascii="宋体" w:hAnsi="宋体" w:eastAsia="宋体" w:cs="微软雅黑"/>
                <w:color w:val="000000" w:themeColor="text1"/>
                <w:sz w:val="24"/>
                <w:szCs w:val="24"/>
                <w:highlight w:val="none"/>
                <w14:textFill>
                  <w14:solidFill>
                    <w14:schemeClr w14:val="tx1"/>
                  </w14:solidFill>
                </w14:textFill>
              </w:rPr>
              <w:t>0-</w:t>
            </w:r>
            <w:r>
              <w:rPr>
                <w:rFonts w:hint="eastAsia" w:ascii="宋体" w:hAnsi="宋体" w:eastAsia="宋体" w:cs="微软雅黑"/>
                <w:color w:val="000000" w:themeColor="text1"/>
                <w:sz w:val="24"/>
                <w:szCs w:val="24"/>
                <w:highlight w:val="none"/>
                <w:lang w:val="en-US" w:eastAsia="zh-CN"/>
                <w14:textFill>
                  <w14:solidFill>
                    <w14:schemeClr w14:val="tx1"/>
                  </w14:solidFill>
                </w14:textFill>
              </w:rPr>
              <w:t>4</w:t>
            </w:r>
            <w:r>
              <w:rPr>
                <w:rFonts w:hint="eastAsia" w:ascii="宋体" w:hAnsi="宋体" w:eastAsia="宋体" w:cs="微软雅黑"/>
                <w:color w:val="000000" w:themeColor="text1"/>
                <w:sz w:val="24"/>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jc w:val="center"/>
        </w:trPr>
        <w:tc>
          <w:tcPr>
            <w:tcW w:w="1730" w:type="dxa"/>
            <w:gridSpan w:val="4"/>
            <w:vMerge w:val="continue"/>
            <w:noWrap w:val="0"/>
            <w:vAlign w:val="center"/>
          </w:tcPr>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p>
        </w:tc>
        <w:tc>
          <w:tcPr>
            <w:tcW w:w="900" w:type="dxa"/>
            <w:vMerge w:val="continue"/>
            <w:noWrap w:val="0"/>
            <w:vAlign w:val="center"/>
          </w:tcPr>
          <w:p>
            <w:pPr>
              <w:autoSpaceDE w:val="0"/>
              <w:autoSpaceDN w:val="0"/>
              <w:adjustRightInd w:val="0"/>
              <w:spacing w:line="340" w:lineRule="exact"/>
              <w:jc w:val="center"/>
              <w:rPr>
                <w:rFonts w:ascii="宋体" w:hAnsi="宋体" w:eastAsia="宋体"/>
                <w:color w:val="000000" w:themeColor="text1"/>
                <w:kern w:val="0"/>
                <w:sz w:val="24"/>
                <w:szCs w:val="24"/>
                <w:highlight w:val="none"/>
                <w14:textFill>
                  <w14:solidFill>
                    <w14:schemeClr w14:val="tx1"/>
                  </w14:solidFill>
                </w14:textFill>
              </w:rPr>
            </w:pPr>
          </w:p>
        </w:tc>
        <w:tc>
          <w:tcPr>
            <w:tcW w:w="1447" w:type="dxa"/>
            <w:gridSpan w:val="2"/>
            <w:vMerge w:val="continue"/>
            <w:noWrap w:val="0"/>
            <w:vAlign w:val="center"/>
          </w:tcPr>
          <w:p>
            <w:pPr>
              <w:spacing w:line="340" w:lineRule="exact"/>
              <w:jc w:val="center"/>
              <w:rPr>
                <w:rFonts w:ascii="宋体" w:hAnsi="宋体" w:eastAsia="宋体" w:cs="宋体"/>
                <w:color w:val="000000" w:themeColor="text1"/>
                <w:sz w:val="24"/>
                <w:szCs w:val="24"/>
                <w:highlight w:val="none"/>
                <w14:textFill>
                  <w14:solidFill>
                    <w14:schemeClr w14:val="tx1"/>
                  </w14:solidFill>
                </w14:textFill>
              </w:rPr>
            </w:pPr>
          </w:p>
        </w:tc>
        <w:tc>
          <w:tcPr>
            <w:tcW w:w="4790" w:type="dxa"/>
            <w:noWrap w:val="0"/>
            <w:vAlign w:val="center"/>
          </w:tcPr>
          <w:p>
            <w:pPr>
              <w:spacing w:line="300" w:lineRule="exact"/>
              <w:jc w:val="left"/>
              <w:rPr>
                <w:rFonts w:hint="eastAsia" w:ascii="宋体" w:hAnsi="宋体" w:eastAsia="宋体" w:cs="微软雅黑"/>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风险防控管理措施齐全，风险预控符合规范要求，风险控制要点定位准确，各阶段风险控制及应急措施得力。</w:t>
            </w:r>
            <w:r>
              <w:rPr>
                <w:rFonts w:hint="eastAsia" w:ascii="宋体" w:hAnsi="宋体" w:eastAsia="宋体" w:cs="微软雅黑"/>
                <w:color w:val="000000" w:themeColor="text1"/>
                <w:sz w:val="24"/>
                <w:szCs w:val="24"/>
                <w:highlight w:val="none"/>
                <w:lang w:val="en-US" w:eastAsia="zh-CN"/>
                <w14:textFill>
                  <w14:solidFill>
                    <w14:schemeClr w14:val="tx1"/>
                  </w14:solidFill>
                </w14:textFill>
              </w:rPr>
              <w:t>0≤得分＜2</w:t>
            </w:r>
          </w:p>
        </w:tc>
        <w:tc>
          <w:tcPr>
            <w:tcW w:w="644" w:type="dxa"/>
            <w:vMerge w:val="continue"/>
            <w:noWrap w:val="0"/>
            <w:vAlign w:val="center"/>
          </w:tcPr>
          <w:p>
            <w:pPr>
              <w:spacing w:line="340" w:lineRule="exact"/>
              <w:ind w:right="26"/>
              <w:jc w:val="center"/>
              <w:rPr>
                <w:rFonts w:ascii="宋体" w:hAnsi="宋体" w:eastAsia="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jc w:val="center"/>
        </w:trPr>
        <w:tc>
          <w:tcPr>
            <w:tcW w:w="1730" w:type="dxa"/>
            <w:gridSpan w:val="4"/>
            <w:vMerge w:val="restart"/>
            <w:noWrap w:val="0"/>
            <w:vAlign w:val="center"/>
          </w:tcPr>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2.2.2（2）</w:t>
            </w:r>
          </w:p>
          <w:p>
            <w:pPr>
              <w:autoSpaceDE w:val="0"/>
              <w:autoSpaceDN w:val="0"/>
              <w:adjustRightInd w:val="0"/>
              <w:spacing w:line="340" w:lineRule="exact"/>
              <w:jc w:val="center"/>
              <w:rPr>
                <w:rFonts w:ascii="宋体" w:hAnsi="宋体" w:eastAsia="宋体"/>
                <w:color w:val="000000" w:themeColor="text1"/>
                <w:kern w:val="0"/>
                <w:sz w:val="24"/>
                <w:szCs w:val="24"/>
                <w:highlight w:val="none"/>
                <w14:textFill>
                  <w14:solidFill>
                    <w14:schemeClr w14:val="tx1"/>
                  </w14:solidFill>
                </w14:textFill>
              </w:rPr>
            </w:pPr>
            <w:r>
              <w:rPr>
                <w:rFonts w:hint="eastAsia" w:ascii="宋体" w:hAnsi="宋体" w:eastAsia="宋体"/>
                <w:color w:val="000000" w:themeColor="text1"/>
                <w:kern w:val="0"/>
                <w:sz w:val="24"/>
                <w:szCs w:val="24"/>
                <w:highlight w:val="none"/>
                <w14:textFill>
                  <w14:solidFill>
                    <w14:schemeClr w14:val="tx1"/>
                  </w14:solidFill>
                </w14:textFill>
              </w:rPr>
              <w:t>报价评分</w:t>
            </w:r>
          </w:p>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标准</w:t>
            </w:r>
            <w:r>
              <w:rPr>
                <w:rFonts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40</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ascii="宋体" w:hAnsi="宋体" w:eastAsia="宋体" w:cs="宋体"/>
                <w:color w:val="000000" w:themeColor="text1"/>
                <w:kern w:val="0"/>
                <w:sz w:val="24"/>
                <w:szCs w:val="24"/>
                <w:highlight w:val="none"/>
                <w14:textFill>
                  <w14:solidFill>
                    <w14:schemeClr w14:val="tx1"/>
                  </w14:solidFill>
                </w14:textFill>
              </w:rPr>
              <w:t>)</w:t>
            </w:r>
          </w:p>
        </w:tc>
        <w:tc>
          <w:tcPr>
            <w:tcW w:w="2347" w:type="dxa"/>
            <w:gridSpan w:val="3"/>
            <w:noWrap w:val="0"/>
            <w:vAlign w:val="center"/>
          </w:tcPr>
          <w:p>
            <w:pPr>
              <w:autoSpaceDE w:val="0"/>
              <w:autoSpaceDN w:val="0"/>
              <w:adjustRightInd w:val="0"/>
              <w:spacing w:line="340" w:lineRule="exact"/>
              <w:jc w:val="center"/>
              <w:rPr>
                <w:rFonts w:hint="eastAsia" w:ascii="宋体" w:hAnsi="宋体" w:eastAsia="宋体"/>
                <w:color w:val="000000" w:themeColor="text1"/>
                <w:kern w:val="0"/>
                <w:sz w:val="24"/>
                <w:szCs w:val="24"/>
                <w:highlight w:val="none"/>
                <w14:textFill>
                  <w14:solidFill>
                    <w14:schemeClr w14:val="tx1"/>
                  </w14:solidFill>
                </w14:textFill>
              </w:rPr>
            </w:pPr>
            <w:r>
              <w:rPr>
                <w:rFonts w:hint="eastAsia" w:ascii="宋体" w:hAnsi="宋体" w:cs="宋体"/>
                <w:b w:val="0"/>
                <w:bCs w:val="0"/>
                <w:color w:val="000000" w:themeColor="text1"/>
                <w:kern w:val="0"/>
                <w:sz w:val="24"/>
                <w:szCs w:val="24"/>
                <w:highlight w:val="none"/>
                <w14:textFill>
                  <w14:solidFill>
                    <w14:schemeClr w14:val="tx1"/>
                  </w14:solidFill>
                </w14:textFill>
              </w:rPr>
              <w:t>评标基准价计算方法</w:t>
            </w:r>
          </w:p>
        </w:tc>
        <w:tc>
          <w:tcPr>
            <w:tcW w:w="5434" w:type="dxa"/>
            <w:gridSpan w:val="2"/>
            <w:noWrap w:val="0"/>
            <w:vAlign w:val="center"/>
          </w:tcPr>
          <w:p>
            <w:pPr>
              <w:widowControl/>
              <w:jc w:val="left"/>
              <w:textAlignment w:val="baseline"/>
              <w:rPr>
                <w:rFonts w:hint="eastAsia"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 xml:space="preserve">评标基准价计算方法： </w:t>
            </w:r>
          </w:p>
          <w:p>
            <w:pPr>
              <w:widowControl/>
              <w:jc w:val="left"/>
              <w:textAlignment w:val="baseline"/>
              <w:rPr>
                <w:rFonts w:hint="eastAsia"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1.有效报价的确定：通过资格评审、形式评审、响应性评审的投标人递交的低于招标人招标控制价的投标报价。</w:t>
            </w:r>
          </w:p>
          <w:p>
            <w:pPr>
              <w:spacing w:line="30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2.当有效投标人少于 5 家（含 5 家）的以所有有效投标人报价的算术平均值作为评标基准价；当有效投标人多于 5 家（不含 5 家）的以去掉有效投标报价的一个最高价和一个最低价后的算术平均值作为评标基准价。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jc w:val="center"/>
        </w:trPr>
        <w:tc>
          <w:tcPr>
            <w:tcW w:w="1730" w:type="dxa"/>
            <w:gridSpan w:val="4"/>
            <w:vMerge w:val="continue"/>
            <w:noWrap w:val="0"/>
            <w:vAlign w:val="center"/>
          </w:tcPr>
          <w:p>
            <w:pPr>
              <w:spacing w:line="34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2347" w:type="dxa"/>
            <w:gridSpan w:val="3"/>
            <w:noWrap w:val="0"/>
            <w:vAlign w:val="center"/>
          </w:tcPr>
          <w:p>
            <w:pPr>
              <w:autoSpaceDE w:val="0"/>
              <w:autoSpaceDN w:val="0"/>
              <w:adjustRightInd w:val="0"/>
              <w:spacing w:line="340" w:lineRule="exact"/>
              <w:jc w:val="center"/>
              <w:rPr>
                <w:rFonts w:hint="eastAsia" w:ascii="宋体" w:hAnsi="宋体" w:eastAsia="宋体"/>
                <w:color w:val="000000" w:themeColor="text1"/>
                <w:kern w:val="0"/>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偏差计算公式</w:t>
            </w:r>
          </w:p>
        </w:tc>
        <w:tc>
          <w:tcPr>
            <w:tcW w:w="5434" w:type="dxa"/>
            <w:gridSpan w:val="2"/>
            <w:noWrap w:val="0"/>
            <w:vAlign w:val="center"/>
          </w:tcPr>
          <w:p>
            <w:pPr>
              <w:spacing w:line="360" w:lineRule="auto"/>
              <w:jc w:val="left"/>
              <w:textAlignment w:val="baseline"/>
              <w:rPr>
                <w:rFonts w:hint="eastAsia"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 xml:space="preserve">偏差率=100% ×（投标人报价 - 评标基准价）/评标基准价 </w:t>
            </w:r>
          </w:p>
          <w:p>
            <w:pPr>
              <w:spacing w:line="300" w:lineRule="exact"/>
              <w:jc w:val="left"/>
              <w:rPr>
                <w:rFonts w:hint="eastAsia"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kern w:val="0"/>
                <w:sz w:val="24"/>
                <w:szCs w:val="24"/>
                <w:highlight w:val="none"/>
                <w14:textFill>
                  <w14:solidFill>
                    <w14:schemeClr w14:val="tx1"/>
                  </w14:solidFill>
                </w14:textFill>
              </w:rPr>
              <w:t>注：分值计算保留二位小数。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jc w:val="center"/>
        </w:trPr>
        <w:tc>
          <w:tcPr>
            <w:tcW w:w="1730" w:type="dxa"/>
            <w:gridSpan w:val="4"/>
            <w:vMerge w:val="continue"/>
            <w:noWrap w:val="0"/>
            <w:vAlign w:val="center"/>
          </w:tcPr>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p>
        </w:tc>
        <w:tc>
          <w:tcPr>
            <w:tcW w:w="2347" w:type="dxa"/>
            <w:gridSpan w:val="3"/>
            <w:noWrap w:val="0"/>
            <w:vAlign w:val="center"/>
          </w:tcPr>
          <w:p>
            <w:pPr>
              <w:autoSpaceDE w:val="0"/>
              <w:autoSpaceDN w:val="0"/>
              <w:adjustRightInd w:val="0"/>
              <w:spacing w:line="340" w:lineRule="exact"/>
              <w:jc w:val="center"/>
              <w:rPr>
                <w:rFonts w:ascii="宋体" w:hAnsi="宋体" w:eastAsia="宋体"/>
                <w:color w:val="000000" w:themeColor="text1"/>
                <w:kern w:val="0"/>
                <w:sz w:val="24"/>
                <w:szCs w:val="24"/>
                <w:highlight w:val="none"/>
                <w14:textFill>
                  <w14:solidFill>
                    <w14:schemeClr w14:val="tx1"/>
                  </w14:solidFill>
                </w14:textFill>
              </w:rPr>
            </w:pPr>
            <w:r>
              <w:rPr>
                <w:rFonts w:hint="eastAsia" w:ascii="宋体" w:hAnsi="宋体" w:eastAsia="宋体"/>
                <w:color w:val="000000" w:themeColor="text1"/>
                <w:kern w:val="0"/>
                <w:sz w:val="24"/>
                <w:szCs w:val="24"/>
                <w:highlight w:val="none"/>
                <w14:textFill>
                  <w14:solidFill>
                    <w14:schemeClr w14:val="tx1"/>
                  </w14:solidFill>
                </w14:textFill>
              </w:rPr>
              <w:t xml:space="preserve">磋商报价的评审 </w:t>
            </w:r>
          </w:p>
          <w:p>
            <w:pPr>
              <w:autoSpaceDE w:val="0"/>
              <w:autoSpaceDN w:val="0"/>
              <w:adjustRightInd w:val="0"/>
              <w:spacing w:line="340" w:lineRule="exact"/>
              <w:jc w:val="center"/>
              <w:rPr>
                <w:rFonts w:ascii="宋体" w:hAnsi="宋体" w:eastAsia="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lang w:val="en-US" w:eastAsia="zh-CN"/>
                <w14:textFill>
                  <w14:solidFill>
                    <w14:schemeClr w14:val="tx1"/>
                  </w14:solidFill>
                </w14:textFill>
              </w:rPr>
              <w:t>40</w:t>
            </w:r>
            <w:r>
              <w:rPr>
                <w:rFonts w:hint="eastAsia" w:ascii="宋体" w:hAnsi="宋体" w:eastAsia="宋体"/>
                <w:color w:val="000000" w:themeColor="text1"/>
                <w:kern w:val="0"/>
                <w:sz w:val="24"/>
                <w:szCs w:val="24"/>
                <w:highlight w:val="none"/>
                <w14:textFill>
                  <w14:solidFill>
                    <w14:schemeClr w14:val="tx1"/>
                  </w14:solidFill>
                </w14:textFill>
              </w:rPr>
              <w:t>分</w:t>
            </w:r>
          </w:p>
        </w:tc>
        <w:tc>
          <w:tcPr>
            <w:tcW w:w="5434" w:type="dxa"/>
            <w:gridSpan w:val="2"/>
            <w:noWrap w:val="0"/>
            <w:vAlign w:val="center"/>
          </w:tcPr>
          <w:p>
            <w:pPr>
              <w:spacing w:line="300" w:lineRule="exact"/>
              <w:jc w:val="left"/>
              <w:rPr>
                <w:rFonts w:hint="eastAsia"/>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kern w:val="0"/>
                <w:sz w:val="24"/>
                <w:szCs w:val="24"/>
                <w:highlight w:val="none"/>
                <w14:textFill>
                  <w14:solidFill>
                    <w14:schemeClr w14:val="tx1"/>
                  </w14:solidFill>
                </w14:textFill>
              </w:rPr>
              <w:t xml:space="preserve">投标报价与评标基准价相等得基本分35分。当投标报价低于评标基准价时，每低于1%在基本分35分的基础上加1分，最多加5分；当投标报价低于评标基准价5%以上（不含5%）时，每低于1%在满分40分的基础上扣2分，扣完为止；当投标报价高于评标基准价时，每高1%在基本分35分的基础上扣1分， 扣完为止。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1730" w:type="dxa"/>
            <w:gridSpan w:val="4"/>
            <w:vMerge w:val="restart"/>
            <w:noWrap w:val="0"/>
            <w:vAlign w:val="center"/>
          </w:tcPr>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bookmarkStart w:id="109" w:name="OLE_LINK53"/>
            <w:bookmarkStart w:id="110" w:name="OLE_LINK56"/>
            <w:bookmarkStart w:id="111" w:name="OLE_LINK57"/>
            <w:r>
              <w:rPr>
                <w:rFonts w:hint="eastAsia" w:ascii="宋体" w:hAnsi="宋体" w:eastAsia="宋体" w:cs="宋体"/>
                <w:color w:val="000000" w:themeColor="text1"/>
                <w:kern w:val="0"/>
                <w:sz w:val="24"/>
                <w:szCs w:val="24"/>
                <w:highlight w:val="none"/>
                <w14:textFill>
                  <w14:solidFill>
                    <w14:schemeClr w14:val="tx1"/>
                  </w14:solidFill>
                </w14:textFill>
              </w:rPr>
              <w:t>2.2.2（3）</w:t>
            </w:r>
          </w:p>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商务标</w:t>
            </w:r>
          </w:p>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评分标准</w:t>
            </w:r>
          </w:p>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0分)</w:t>
            </w:r>
          </w:p>
        </w:tc>
        <w:tc>
          <w:tcPr>
            <w:tcW w:w="2347" w:type="dxa"/>
            <w:gridSpan w:val="3"/>
            <w:noWrap w:val="0"/>
            <w:vAlign w:val="center"/>
          </w:tcPr>
          <w:p>
            <w:pPr>
              <w:spacing w:line="340" w:lineRule="exact"/>
              <w:ind w:right="26"/>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企业业绩（</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5434" w:type="dxa"/>
            <w:gridSpan w:val="2"/>
            <w:noWrap w:val="0"/>
            <w:vAlign w:val="center"/>
          </w:tcPr>
          <w:p>
            <w:pPr>
              <w:spacing w:line="340" w:lineRule="exact"/>
              <w:ind w:right="26"/>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w:t>
            </w:r>
            <w:r>
              <w:rPr>
                <w:rFonts w:hint="eastAsia" w:ascii="宋体" w:hAnsi="宋体" w:cs="宋体"/>
                <w:color w:val="000000" w:themeColor="text1"/>
                <w:sz w:val="24"/>
                <w:szCs w:val="24"/>
                <w:highlight w:val="none"/>
                <w:lang w:val="en-US" w:eastAsia="zh-CN"/>
                <w14:textFill>
                  <w14:solidFill>
                    <w14:schemeClr w14:val="tx1"/>
                  </w14:solidFill>
                </w14:textFill>
              </w:rPr>
              <w:t>2022</w:t>
            </w:r>
            <w:r>
              <w:rPr>
                <w:rFonts w:hint="eastAsia" w:ascii="宋体" w:hAnsi="宋体" w:eastAsia="宋体" w:cs="宋体"/>
                <w:color w:val="000000" w:themeColor="text1"/>
                <w:sz w:val="24"/>
                <w:szCs w:val="24"/>
                <w:highlight w:val="none"/>
                <w:lang w:val="en-US" w:eastAsia="zh-CN"/>
                <w14:textFill>
                  <w14:solidFill>
                    <w14:schemeClr w14:val="tx1"/>
                  </w14:solidFill>
                </w14:textFill>
              </w:rPr>
              <w:t>年1月1日（含1日）以来具有一个已完成验收类似项目业绩的得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分，本项最多得</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val="en-US" w:eastAsia="zh-CN"/>
                <w14:textFill>
                  <w14:solidFill>
                    <w14:schemeClr w14:val="tx1"/>
                  </w14:solidFill>
                </w14:textFill>
              </w:rPr>
              <w:t>分。（业绩证明材料：</w:t>
            </w:r>
            <w:r>
              <w:rPr>
                <w:rFonts w:ascii="宋体" w:hAnsi="宋体" w:eastAsia="宋体" w:cs="宋体"/>
                <w:color w:val="000000" w:themeColor="text1"/>
                <w:sz w:val="24"/>
                <w:highlight w:val="none"/>
                <w14:textFill>
                  <w14:solidFill>
                    <w14:schemeClr w14:val="tx1"/>
                  </w14:solidFill>
                </w14:textFill>
              </w:rPr>
              <w:t>（提供中标通知书</w:t>
            </w:r>
            <w:r>
              <w:rPr>
                <w:rFonts w:hint="eastAsia"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合同</w:t>
            </w:r>
            <w:r>
              <w:rPr>
                <w:rFonts w:ascii="宋体" w:hAnsi="宋体" w:cs="宋体"/>
                <w:color w:val="000000" w:themeColor="text1"/>
                <w:sz w:val="24"/>
                <w:highlight w:val="none"/>
                <w14:textFill>
                  <w14:solidFill>
                    <w14:schemeClr w14:val="tx1"/>
                  </w14:solidFill>
                </w14:textFill>
              </w:rPr>
              <w:t>具体时间以合同为准</w:t>
            </w:r>
            <w:r>
              <w:rPr>
                <w:rFonts w:hint="eastAsia" w:ascii="宋体" w:hAnsi="宋体" w:cs="宋体"/>
                <w:color w:val="000000" w:themeColor="text1"/>
                <w:sz w:val="24"/>
                <w:highlight w:val="none"/>
                <w14:textFill>
                  <w14:solidFill>
                    <w14:schemeClr w14:val="tx1"/>
                  </w14:solidFill>
                </w14:textFill>
              </w:rPr>
              <w:t>，没有或提供不全的不得分</w:t>
            </w:r>
            <w:r>
              <w:rPr>
                <w:rFonts w:ascii="宋体" w:hAnsi="宋体" w:cs="宋体"/>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730" w:type="dxa"/>
            <w:gridSpan w:val="4"/>
            <w:vMerge w:val="continue"/>
            <w:noWrap w:val="0"/>
            <w:vAlign w:val="center"/>
          </w:tcPr>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p>
        </w:tc>
        <w:tc>
          <w:tcPr>
            <w:tcW w:w="2347" w:type="dxa"/>
            <w:gridSpan w:val="3"/>
            <w:noWrap w:val="0"/>
            <w:vAlign w:val="center"/>
          </w:tcPr>
          <w:p>
            <w:pPr>
              <w:spacing w:line="276" w:lineRule="auto"/>
              <w:jc w:val="center"/>
              <w:rPr>
                <w:rFonts w:hint="eastAsia" w:ascii="宋体" w:hAnsi="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项目经理业绩</w:t>
            </w:r>
          </w:p>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（6分）</w:t>
            </w:r>
          </w:p>
        </w:tc>
        <w:tc>
          <w:tcPr>
            <w:tcW w:w="5434" w:type="dxa"/>
            <w:gridSpan w:val="2"/>
            <w:noWrap w:val="0"/>
            <w:vAlign w:val="center"/>
          </w:tcPr>
          <w:p>
            <w:pPr>
              <w:spacing w:line="340" w:lineRule="exact"/>
              <w:ind w:right="26"/>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项目经理</w:t>
            </w:r>
            <w:r>
              <w:rPr>
                <w:rFonts w:hint="eastAsia" w:ascii="宋体" w:hAnsi="宋体" w:cs="宋体"/>
                <w:color w:val="000000" w:themeColor="text1"/>
                <w:kern w:val="0"/>
                <w:sz w:val="24"/>
                <w:szCs w:val="24"/>
                <w:highlight w:val="none"/>
                <w:lang w:val="en-US" w:eastAsia="zh-CN"/>
                <w14:textFill>
                  <w14:solidFill>
                    <w14:schemeClr w14:val="tx1"/>
                  </w14:solidFill>
                </w14:textFill>
              </w:rPr>
              <w:t>2022</w:t>
            </w:r>
            <w:r>
              <w:rPr>
                <w:rFonts w:hint="eastAsia" w:ascii="宋体" w:hAnsi="宋体" w:eastAsia="宋体" w:cs="宋体"/>
                <w:color w:val="000000" w:themeColor="text1"/>
                <w:kern w:val="0"/>
                <w:sz w:val="24"/>
                <w:szCs w:val="24"/>
                <w:highlight w:val="none"/>
                <w14:textFill>
                  <w14:solidFill>
                    <w14:schemeClr w14:val="tx1"/>
                  </w14:solidFill>
                </w14:textFill>
              </w:rPr>
              <w:t>年1月1日以来承担过的类似工程业绩（提供中标通知书或合同协议书扫描件）每份</w:t>
            </w: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分，最多得</w:t>
            </w:r>
            <w:r>
              <w:rPr>
                <w:rFonts w:hint="eastAsia" w:ascii="宋体" w:hAnsi="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14:textFill>
                  <w14:solidFill>
                    <w14:schemeClr w14:val="tx1"/>
                  </w14:solidFill>
                </w14:textFill>
              </w:rPr>
              <w:t>分；</w:t>
            </w:r>
          </w:p>
        </w:tc>
      </w:tr>
      <w:bookmarkEnd w:id="109"/>
      <w:bookmarkEnd w:id="110"/>
      <w:bookmarkEnd w:id="1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730" w:type="dxa"/>
            <w:gridSpan w:val="4"/>
            <w:vMerge w:val="continue"/>
            <w:noWrap w:val="0"/>
            <w:vAlign w:val="center"/>
          </w:tcPr>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p>
        </w:tc>
        <w:tc>
          <w:tcPr>
            <w:tcW w:w="2347" w:type="dxa"/>
            <w:gridSpan w:val="3"/>
            <w:vMerge w:val="restart"/>
            <w:noWrap w:val="0"/>
            <w:vAlign w:val="center"/>
          </w:tcPr>
          <w:p>
            <w:pPr>
              <w:spacing w:line="276"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承诺</w:t>
            </w:r>
          </w:p>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5</w:t>
            </w:r>
            <w:r>
              <w:rPr>
                <w:rFonts w:hint="eastAsia" w:ascii="宋体" w:hAnsi="宋体" w:cs="宋体"/>
                <w:color w:val="000000" w:themeColor="text1"/>
                <w:kern w:val="0"/>
                <w:sz w:val="24"/>
                <w:highlight w:val="none"/>
                <w14:textFill>
                  <w14:solidFill>
                    <w14:schemeClr w14:val="tx1"/>
                  </w14:solidFill>
                </w14:textFill>
              </w:rPr>
              <w:t>分)</w:t>
            </w:r>
          </w:p>
        </w:tc>
        <w:tc>
          <w:tcPr>
            <w:tcW w:w="5434" w:type="dxa"/>
            <w:gridSpan w:val="2"/>
            <w:noWrap w:val="0"/>
            <w:vAlign w:val="center"/>
          </w:tcPr>
          <w:p>
            <w:pPr>
              <w:spacing w:line="34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承诺质量、工期达到竞争性磋商文件要求并有具体措施（0-</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jc w:val="center"/>
        </w:trPr>
        <w:tc>
          <w:tcPr>
            <w:tcW w:w="1730" w:type="dxa"/>
            <w:gridSpan w:val="4"/>
            <w:vMerge w:val="continue"/>
            <w:noWrap w:val="0"/>
            <w:vAlign w:val="center"/>
          </w:tcPr>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p>
        </w:tc>
        <w:tc>
          <w:tcPr>
            <w:tcW w:w="2347" w:type="dxa"/>
            <w:gridSpan w:val="3"/>
            <w:vMerge w:val="continue"/>
            <w:noWrap w:val="0"/>
            <w:vAlign w:val="center"/>
          </w:tcPr>
          <w:p>
            <w:pPr>
              <w:spacing w:line="340" w:lineRule="exact"/>
              <w:jc w:val="center"/>
              <w:rPr>
                <w:rFonts w:ascii="宋体" w:hAnsi="宋体" w:eastAsia="宋体" w:cs="微软雅黑"/>
                <w:color w:val="000000" w:themeColor="text1"/>
                <w:sz w:val="24"/>
                <w:szCs w:val="24"/>
                <w:highlight w:val="none"/>
                <w14:textFill>
                  <w14:solidFill>
                    <w14:schemeClr w14:val="tx1"/>
                  </w14:solidFill>
                </w14:textFill>
              </w:rPr>
            </w:pPr>
          </w:p>
        </w:tc>
        <w:tc>
          <w:tcPr>
            <w:tcW w:w="5434" w:type="dxa"/>
            <w:gridSpan w:val="2"/>
            <w:noWrap w:val="0"/>
            <w:vAlign w:val="center"/>
          </w:tcPr>
          <w:p>
            <w:pPr>
              <w:spacing w:line="340" w:lineRule="exac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质保期、维护措施（如承诺的响应时间、服务范围、应急处理方案等）（0-</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jc w:val="center"/>
        </w:trPr>
        <w:tc>
          <w:tcPr>
            <w:tcW w:w="1730" w:type="dxa"/>
            <w:gridSpan w:val="4"/>
            <w:vMerge w:val="continue"/>
            <w:noWrap w:val="0"/>
            <w:vAlign w:val="center"/>
          </w:tcPr>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p>
        </w:tc>
        <w:tc>
          <w:tcPr>
            <w:tcW w:w="2347" w:type="dxa"/>
            <w:gridSpan w:val="3"/>
            <w:vMerge w:val="continue"/>
            <w:noWrap w:val="0"/>
            <w:vAlign w:val="center"/>
          </w:tcPr>
          <w:p>
            <w:pPr>
              <w:spacing w:line="340" w:lineRule="exact"/>
              <w:jc w:val="center"/>
              <w:rPr>
                <w:rFonts w:ascii="宋体" w:hAnsi="宋体" w:eastAsia="宋体" w:cs="微软雅黑"/>
                <w:color w:val="000000" w:themeColor="text1"/>
                <w:sz w:val="24"/>
                <w:szCs w:val="24"/>
                <w:highlight w:val="none"/>
                <w14:textFill>
                  <w14:solidFill>
                    <w14:schemeClr w14:val="tx1"/>
                  </w14:solidFill>
                </w14:textFill>
              </w:rPr>
            </w:pPr>
          </w:p>
        </w:tc>
        <w:tc>
          <w:tcPr>
            <w:tcW w:w="5434" w:type="dxa"/>
            <w:gridSpan w:val="2"/>
            <w:noWrap w:val="0"/>
            <w:vAlign w:val="center"/>
          </w:tcPr>
          <w:p>
            <w:pPr>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不因农忙、节假日、雨季、资金状况等影响施工进度，确保连续施工，保证工期的承诺（0-</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分）</w:t>
            </w:r>
          </w:p>
          <w:p>
            <w:pPr>
              <w:spacing w:line="34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（该项目若有缺项，该项为0分）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1" w:hRule="atLeast"/>
          <w:jc w:val="center"/>
        </w:trPr>
        <w:tc>
          <w:tcPr>
            <w:tcW w:w="1101" w:type="dxa"/>
            <w:gridSpan w:val="2"/>
            <w:noWrap w:val="0"/>
            <w:vAlign w:val="center"/>
          </w:tcPr>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备注</w:t>
            </w:r>
          </w:p>
        </w:tc>
        <w:tc>
          <w:tcPr>
            <w:tcW w:w="8410" w:type="dxa"/>
            <w:gridSpan w:val="7"/>
            <w:noWrap w:val="0"/>
            <w:vAlign w:val="center"/>
          </w:tcPr>
          <w:p>
            <w:pPr>
              <w:spacing w:line="320" w:lineRule="exact"/>
              <w:rPr>
                <w:rFonts w:ascii="宋体" w:hAnsi="宋体" w:eastAsia="宋体" w:cs="微软雅黑"/>
                <w:color w:val="000000" w:themeColor="text1"/>
                <w:sz w:val="24"/>
                <w:szCs w:val="24"/>
                <w:highlight w:val="none"/>
                <w14:textFill>
                  <w14:solidFill>
                    <w14:schemeClr w14:val="tx1"/>
                  </w14:solidFill>
                </w14:textFill>
              </w:rPr>
            </w:pPr>
            <w:r>
              <w:rPr>
                <w:rFonts w:hint="eastAsia" w:ascii="宋体" w:hAnsi="宋体" w:eastAsia="宋体" w:cs="微软雅黑"/>
                <w:color w:val="000000" w:themeColor="text1"/>
                <w:sz w:val="24"/>
                <w:szCs w:val="24"/>
                <w:highlight w:val="none"/>
                <w14:textFill>
                  <w14:solidFill>
                    <w14:schemeClr w14:val="tx1"/>
                  </w14:solidFill>
                </w14:textFill>
              </w:rPr>
              <w:t>投标人综合得分=</w:t>
            </w:r>
            <w:r>
              <w:rPr>
                <w:rFonts w:hint="eastAsia" w:ascii="宋体" w:hAnsi="宋体" w:eastAsia="宋体"/>
                <w:color w:val="000000" w:themeColor="text1"/>
                <w:kern w:val="0"/>
                <w:sz w:val="24"/>
                <w:szCs w:val="24"/>
                <w:highlight w:val="none"/>
                <w14:textFill>
                  <w14:solidFill>
                    <w14:schemeClr w14:val="tx1"/>
                  </w14:solidFill>
                </w14:textFill>
              </w:rPr>
              <w:t>商务标</w:t>
            </w:r>
            <w:r>
              <w:rPr>
                <w:rFonts w:hint="eastAsia" w:ascii="宋体" w:hAnsi="宋体" w:eastAsia="宋体" w:cs="微软雅黑"/>
                <w:color w:val="000000" w:themeColor="text1"/>
                <w:sz w:val="24"/>
                <w:szCs w:val="24"/>
                <w:highlight w:val="none"/>
                <w14:textFill>
                  <w14:solidFill>
                    <w14:schemeClr w14:val="tx1"/>
                  </w14:solidFill>
                </w14:textFill>
              </w:rPr>
              <w:t>得分＋技术标得分＋报价得分。</w:t>
            </w:r>
          </w:p>
          <w:p>
            <w:pPr>
              <w:spacing w:line="320" w:lineRule="exact"/>
              <w:rPr>
                <w:rFonts w:ascii="宋体" w:hAnsi="宋体" w:eastAsia="宋体" w:cs="微软雅黑"/>
                <w:color w:val="000000" w:themeColor="text1"/>
                <w:sz w:val="24"/>
                <w:szCs w:val="24"/>
                <w:highlight w:val="none"/>
                <w14:textFill>
                  <w14:solidFill>
                    <w14:schemeClr w14:val="tx1"/>
                  </w14:solidFill>
                </w14:textFill>
              </w:rPr>
            </w:pPr>
            <w:r>
              <w:rPr>
                <w:rFonts w:hint="eastAsia" w:ascii="宋体" w:hAnsi="宋体" w:eastAsia="宋体" w:cs="微软雅黑"/>
                <w:color w:val="000000" w:themeColor="text1"/>
                <w:sz w:val="24"/>
                <w:szCs w:val="24"/>
                <w:highlight w:val="none"/>
                <w14:textFill>
                  <w14:solidFill>
                    <w14:schemeClr w14:val="tx1"/>
                  </w14:solidFill>
                </w14:textFill>
              </w:rPr>
              <w:t>评标委员会完成对技术标、</w:t>
            </w:r>
            <w:r>
              <w:rPr>
                <w:rFonts w:hint="eastAsia" w:ascii="宋体" w:hAnsi="宋体" w:eastAsia="宋体"/>
                <w:color w:val="000000" w:themeColor="text1"/>
                <w:kern w:val="0"/>
                <w:sz w:val="24"/>
                <w:szCs w:val="24"/>
                <w:highlight w:val="none"/>
                <w14:textFill>
                  <w14:solidFill>
                    <w14:schemeClr w14:val="tx1"/>
                  </w14:solidFill>
                </w14:textFill>
              </w:rPr>
              <w:t>商务标</w:t>
            </w:r>
            <w:r>
              <w:rPr>
                <w:rFonts w:hint="eastAsia" w:ascii="宋体" w:hAnsi="宋体" w:eastAsia="宋体" w:cs="微软雅黑"/>
                <w:color w:val="000000" w:themeColor="text1"/>
                <w:sz w:val="24"/>
                <w:szCs w:val="24"/>
                <w:highlight w:val="none"/>
                <w14:textFill>
                  <w14:solidFill>
                    <w14:schemeClr w14:val="tx1"/>
                  </w14:solidFill>
                </w14:textFill>
              </w:rPr>
              <w:t>和报价部分的汇总后取平均值作为该投标人的最终得分。</w:t>
            </w:r>
          </w:p>
          <w:p>
            <w:pPr>
              <w:spacing w:line="320" w:lineRule="exact"/>
              <w:jc w:val="left"/>
              <w:rPr>
                <w:rFonts w:ascii="宋体" w:hAnsi="宋体" w:eastAsia="宋体" w:cs="微软雅黑"/>
                <w:b w:val="0"/>
                <w:bCs/>
                <w:color w:val="000000" w:themeColor="text1"/>
                <w:sz w:val="24"/>
                <w:szCs w:val="24"/>
                <w:highlight w:val="none"/>
                <w14:textFill>
                  <w14:solidFill>
                    <w14:schemeClr w14:val="tx1"/>
                  </w14:solidFill>
                </w14:textFill>
              </w:rPr>
            </w:pPr>
            <w:r>
              <w:rPr>
                <w:rFonts w:hint="eastAsia" w:ascii="宋体" w:hAnsi="宋体" w:eastAsia="宋体" w:cs="微软雅黑"/>
                <w:color w:val="000000" w:themeColor="text1"/>
                <w:sz w:val="24"/>
                <w:szCs w:val="24"/>
                <w:highlight w:val="none"/>
                <w14:textFill>
                  <w14:solidFill>
                    <w14:schemeClr w14:val="tx1"/>
                  </w14:solidFill>
                </w14:textFill>
              </w:rPr>
              <w:t>本办法计算过程中分值按四舍五入保留两位小数，结果按四舍五入保留两位小数。 投标人的报价应包含投标人</w:t>
            </w:r>
            <w:r>
              <w:rPr>
                <w:rFonts w:hint="eastAsia" w:ascii="宋体" w:hAnsi="宋体" w:eastAsia="宋体" w:cs="微软雅黑"/>
                <w:b w:val="0"/>
                <w:bCs/>
                <w:color w:val="000000" w:themeColor="text1"/>
                <w:sz w:val="24"/>
                <w:szCs w:val="24"/>
                <w:highlight w:val="none"/>
                <w14:textFill>
                  <w14:solidFill>
                    <w14:schemeClr w14:val="tx1"/>
                  </w14:solidFill>
                </w14:textFill>
              </w:rPr>
              <w:t>所承诺的应达到的工程质量标准及其他承诺应达到的标准所包含的所有费用。</w:t>
            </w:r>
          </w:p>
          <w:p>
            <w:pPr>
              <w:spacing w:line="320" w:lineRule="exact"/>
              <w:jc w:val="left"/>
              <w:rPr>
                <w:rFonts w:ascii="宋体" w:hAnsi="宋体" w:eastAsia="宋体" w:cs="微软雅黑"/>
                <w:b/>
                <w:color w:val="000000" w:themeColor="text1"/>
                <w:sz w:val="24"/>
                <w:szCs w:val="24"/>
                <w:highlight w:val="none"/>
                <w14:textFill>
                  <w14:solidFill>
                    <w14:schemeClr w14:val="tx1"/>
                  </w14:solidFill>
                </w14:textFill>
              </w:rPr>
            </w:pPr>
            <w:r>
              <w:rPr>
                <w:rFonts w:hint="eastAsia" w:ascii="宋体" w:hAnsi="宋体" w:eastAsia="宋体" w:cs="微软雅黑"/>
                <w:b/>
                <w:color w:val="000000" w:themeColor="text1"/>
                <w:sz w:val="24"/>
                <w:szCs w:val="24"/>
                <w:highlight w:val="none"/>
                <w14:textFill>
                  <w14:solidFill>
                    <w14:schemeClr w14:val="tx1"/>
                  </w14:solidFill>
                </w14:textFill>
              </w:rPr>
              <w:t>说明：（1）具备独立法人资格的分公司或子公司，其中总公司和集团公司的其他公司或子公司的证件不予计分；以总公司名誉投标的，其他分公司、子公司的证件不计分。</w:t>
            </w:r>
          </w:p>
          <w:p>
            <w:pPr>
              <w:spacing w:line="320" w:lineRule="exact"/>
              <w:jc w:val="left"/>
              <w:rPr>
                <w:rFonts w:ascii="宋体" w:hAnsi="宋体" w:eastAsia="宋体" w:cs="微软雅黑"/>
                <w:b/>
                <w:color w:val="000000" w:themeColor="text1"/>
                <w:sz w:val="24"/>
                <w:szCs w:val="24"/>
                <w:highlight w:val="none"/>
                <w14:textFill>
                  <w14:solidFill>
                    <w14:schemeClr w14:val="tx1"/>
                  </w14:solidFill>
                </w14:textFill>
              </w:rPr>
            </w:pPr>
            <w:r>
              <w:rPr>
                <w:rFonts w:hint="eastAsia" w:ascii="宋体" w:hAnsi="宋体" w:eastAsia="宋体" w:cs="微软雅黑"/>
                <w:b/>
                <w:color w:val="000000" w:themeColor="text1"/>
                <w:sz w:val="24"/>
                <w:szCs w:val="24"/>
                <w:highlight w:val="none"/>
                <w14:textFill>
                  <w14:solidFill>
                    <w14:schemeClr w14:val="tx1"/>
                  </w14:solidFill>
                </w14:textFill>
              </w:rPr>
              <w:t>（2）评标中涉及到资格、业绩、人员、奖项等证明材料的，投标人应将原件扫描件制作在电子投标文件中，评标时以投标人上传的电子投标文件为准。</w:t>
            </w:r>
          </w:p>
          <w:p>
            <w:pPr>
              <w:spacing w:line="320" w:lineRule="exact"/>
              <w:jc w:val="left"/>
              <w:rPr>
                <w:rFonts w:ascii="宋体" w:hAnsi="宋体" w:eastAsia="宋体" w:cs="微软雅黑"/>
                <w:b/>
                <w:color w:val="000000" w:themeColor="text1"/>
                <w:sz w:val="24"/>
                <w:szCs w:val="24"/>
                <w:highlight w:val="none"/>
                <w14:textFill>
                  <w14:solidFill>
                    <w14:schemeClr w14:val="tx1"/>
                  </w14:solidFill>
                </w14:textFill>
              </w:rPr>
            </w:pPr>
            <w:r>
              <w:rPr>
                <w:rFonts w:hint="eastAsia" w:ascii="宋体" w:hAnsi="宋体" w:eastAsia="宋体" w:cs="微软雅黑"/>
                <w:b/>
                <w:color w:val="000000" w:themeColor="text1"/>
                <w:sz w:val="24"/>
                <w:szCs w:val="24"/>
                <w:highlight w:val="none"/>
                <w14:textFill>
                  <w14:solidFill>
                    <w14:schemeClr w14:val="tx1"/>
                  </w14:solidFill>
                </w14:textFill>
              </w:rPr>
              <w:t>（3）评标开始后，不再接受任何补充材料。</w:t>
            </w:r>
          </w:p>
          <w:p>
            <w:pPr>
              <w:spacing w:line="320" w:lineRule="exact"/>
              <w:jc w:val="left"/>
              <w:rPr>
                <w:rFonts w:ascii="宋体" w:hAnsi="宋体" w:eastAsia="宋体" w:cs="微软雅黑"/>
                <w:b/>
                <w:color w:val="000000" w:themeColor="text1"/>
                <w:sz w:val="24"/>
                <w:szCs w:val="24"/>
                <w:highlight w:val="none"/>
                <w14:textFill>
                  <w14:solidFill>
                    <w14:schemeClr w14:val="tx1"/>
                  </w14:solidFill>
                </w14:textFill>
              </w:rPr>
            </w:pPr>
            <w:r>
              <w:rPr>
                <w:rFonts w:hint="eastAsia" w:ascii="宋体" w:hAnsi="宋体" w:eastAsia="宋体" w:cs="微软雅黑"/>
                <w:b/>
                <w:color w:val="000000" w:themeColor="text1"/>
                <w:sz w:val="24"/>
                <w:szCs w:val="24"/>
                <w:highlight w:val="none"/>
                <w14:textFill>
                  <w14:solidFill>
                    <w14:schemeClr w14:val="tx1"/>
                  </w14:solidFill>
                </w14:textFill>
              </w:rPr>
              <w:t>（4）投标人对投标文件信息的真实性、有效性、清晰可辩性负责。</w:t>
            </w:r>
          </w:p>
        </w:tc>
      </w:tr>
    </w:tbl>
    <w:p>
      <w:pPr>
        <w:widowControl/>
        <w:jc w:val="left"/>
        <w:rPr>
          <w:rFonts w:ascii="宋体" w:hAnsi="宋体"/>
          <w:b/>
          <w:color w:val="000000" w:themeColor="text1"/>
          <w:sz w:val="24"/>
          <w:szCs w:val="24"/>
          <w:highlight w:val="none"/>
          <w14:textFill>
            <w14:solidFill>
              <w14:schemeClr w14:val="tx1"/>
            </w14:solidFill>
          </w14:textFill>
        </w:rPr>
      </w:pPr>
      <w:bookmarkStart w:id="112" w:name="_Toc4687"/>
    </w:p>
    <w:p>
      <w:pPr>
        <w:pStyle w:val="3"/>
        <w:jc w:val="both"/>
        <w:outlineLvl w:val="0"/>
        <w:rPr>
          <w:rFonts w:hint="eastAsia" w:ascii="宋体" w:hAnsi="宋体" w:eastAsia="宋体"/>
          <w:color w:val="000000" w:themeColor="text1"/>
          <w:highlight w:val="none"/>
          <w14:textFill>
            <w14:solidFill>
              <w14:schemeClr w14:val="tx1"/>
            </w14:solidFill>
          </w14:textFill>
        </w:rPr>
      </w:pPr>
      <w:bookmarkStart w:id="113" w:name="_Toc25565"/>
      <w:bookmarkStart w:id="114" w:name="_Toc11763"/>
    </w:p>
    <w:p>
      <w:pPr>
        <w:pStyle w:val="3"/>
        <w:jc w:val="both"/>
        <w:outlineLvl w:val="0"/>
        <w:rPr>
          <w:rFonts w:hint="eastAsia" w:ascii="宋体" w:hAnsi="宋体" w:eastAsia="宋体"/>
          <w:color w:val="000000" w:themeColor="text1"/>
          <w:highlight w:val="none"/>
          <w14:textFill>
            <w14:solidFill>
              <w14:schemeClr w14:val="tx1"/>
            </w14:solidFill>
          </w14:textFill>
        </w:rPr>
      </w:pPr>
    </w:p>
    <w:p>
      <w:pPr>
        <w:pStyle w:val="3"/>
        <w:jc w:val="both"/>
        <w:outlineLvl w:val="0"/>
        <w:rPr>
          <w:rFonts w:hint="eastAsia" w:ascii="宋体" w:hAnsi="宋体" w:eastAsia="宋体"/>
          <w:color w:val="000000" w:themeColor="text1"/>
          <w:highlight w:val="none"/>
          <w14:textFill>
            <w14:solidFill>
              <w14:schemeClr w14:val="tx1"/>
            </w14:solidFill>
          </w14:textFill>
        </w:rPr>
      </w:pPr>
    </w:p>
    <w:p>
      <w:pPr>
        <w:pStyle w:val="3"/>
        <w:jc w:val="both"/>
        <w:outlineLvl w:val="0"/>
        <w:rPr>
          <w:rFonts w:hint="eastAsia" w:ascii="宋体" w:hAnsi="宋体" w:eastAsia="宋体"/>
          <w:color w:val="000000" w:themeColor="text1"/>
          <w:highlight w:val="none"/>
          <w14:textFill>
            <w14:solidFill>
              <w14:schemeClr w14:val="tx1"/>
            </w14:solidFill>
          </w14:textFill>
        </w:rPr>
      </w:pPr>
    </w:p>
    <w:p>
      <w:pPr>
        <w:pStyle w:val="3"/>
        <w:jc w:val="both"/>
        <w:outlineLvl w:val="0"/>
        <w:rPr>
          <w:rFonts w:hint="eastAsia" w:ascii="宋体" w:hAnsi="宋体" w:eastAsia="宋体"/>
          <w:color w:val="000000" w:themeColor="text1"/>
          <w:highlight w:val="none"/>
          <w14:textFill>
            <w14:solidFill>
              <w14:schemeClr w14:val="tx1"/>
            </w14:solidFill>
          </w14:textFill>
        </w:rPr>
      </w:pPr>
    </w:p>
    <w:p>
      <w:pPr>
        <w:pStyle w:val="3"/>
        <w:jc w:val="both"/>
        <w:outlineLvl w:val="0"/>
        <w:rPr>
          <w:rFonts w:hint="eastAsia" w:ascii="宋体" w:hAnsi="宋体" w:eastAsia="宋体"/>
          <w:color w:val="000000" w:themeColor="text1"/>
          <w:highlight w:val="none"/>
          <w14:textFill>
            <w14:solidFill>
              <w14:schemeClr w14:val="tx1"/>
            </w14:solidFill>
          </w14:textFill>
        </w:rPr>
      </w:pPr>
    </w:p>
    <w:bookmarkEnd w:id="112"/>
    <w:bookmarkEnd w:id="113"/>
    <w:bookmarkEnd w:id="114"/>
    <w:p>
      <w:pPr>
        <w:jc w:val="both"/>
        <w:outlineLvl w:val="0"/>
        <w:rPr>
          <w:rFonts w:hint="eastAsia" w:ascii="宋体" w:hAnsi="宋体" w:cs="宋体"/>
          <w:b/>
          <w:color w:val="000000" w:themeColor="text1"/>
          <w:sz w:val="24"/>
          <w:szCs w:val="40"/>
          <w:highlight w:val="none"/>
          <w14:textFill>
            <w14:solidFill>
              <w14:schemeClr w14:val="tx1"/>
            </w14:solidFill>
          </w14:textFill>
        </w:rPr>
      </w:pPr>
      <w:bookmarkStart w:id="115" w:name="_Toc20262"/>
      <w:bookmarkStart w:id="116" w:name="_Toc30945"/>
      <w:bookmarkStart w:id="117" w:name="_Toc18184"/>
    </w:p>
    <w:p>
      <w:pPr>
        <w:pStyle w:val="2"/>
        <w:rPr>
          <w:rFonts w:hint="eastAsia" w:ascii="宋体" w:hAnsi="宋体" w:cs="宋体"/>
          <w:b/>
          <w:color w:val="000000" w:themeColor="text1"/>
          <w:sz w:val="32"/>
          <w:szCs w:val="48"/>
          <w:highlight w:val="none"/>
          <w:lang w:val="en-US" w:eastAsia="zh-CN"/>
          <w14:textFill>
            <w14:solidFill>
              <w14:schemeClr w14:val="tx1"/>
            </w14:solidFill>
          </w14:textFill>
        </w:rPr>
      </w:pPr>
    </w:p>
    <w:p>
      <w:pPr>
        <w:rPr>
          <w:rFonts w:hint="eastAsia" w:ascii="宋体" w:hAnsi="宋体" w:cs="宋体"/>
          <w:b/>
          <w:color w:val="000000" w:themeColor="text1"/>
          <w:sz w:val="32"/>
          <w:szCs w:val="48"/>
          <w:highlight w:val="none"/>
          <w:lang w:val="en-US" w:eastAsia="zh-CN"/>
          <w14:textFill>
            <w14:solidFill>
              <w14:schemeClr w14:val="tx1"/>
            </w14:solidFill>
          </w14:textFill>
        </w:rPr>
      </w:pPr>
    </w:p>
    <w:p>
      <w:pPr>
        <w:pStyle w:val="2"/>
        <w:rPr>
          <w:rFonts w:hint="eastAsia"/>
          <w:lang w:val="en-US" w:eastAsia="zh-CN"/>
        </w:rPr>
      </w:pPr>
      <w:bookmarkStart w:id="729" w:name="_GoBack"/>
      <w:bookmarkEnd w:id="729"/>
    </w:p>
    <w:p>
      <w:pPr>
        <w:jc w:val="center"/>
        <w:outlineLvl w:val="0"/>
        <w:rPr>
          <w:rFonts w:ascii="宋体" w:hAnsi="宋体" w:cs="宋体"/>
          <w:b/>
          <w:color w:val="000000" w:themeColor="text1"/>
          <w:sz w:val="48"/>
          <w:szCs w:val="48"/>
          <w:highlight w:val="none"/>
          <w14:textFill>
            <w14:solidFill>
              <w14:schemeClr w14:val="tx1"/>
            </w14:solidFill>
          </w14:textFill>
        </w:rPr>
      </w:pPr>
      <w:r>
        <w:rPr>
          <w:rFonts w:hint="eastAsia" w:ascii="宋体" w:hAnsi="宋体" w:cs="宋体"/>
          <w:b/>
          <w:color w:val="000000" w:themeColor="text1"/>
          <w:sz w:val="32"/>
          <w:szCs w:val="48"/>
          <w:highlight w:val="none"/>
          <w:lang w:val="en-US" w:eastAsia="zh-CN"/>
          <w14:textFill>
            <w14:solidFill>
              <w14:schemeClr w14:val="tx1"/>
            </w14:solidFill>
          </w14:textFill>
        </w:rPr>
        <w:t>第四章   合同条款</w:t>
      </w:r>
      <w:r>
        <w:rPr>
          <w:rFonts w:hint="eastAsia" w:ascii="宋体" w:hAnsi="宋体" w:cs="宋体"/>
          <w:b/>
          <w:color w:val="000000" w:themeColor="text1"/>
          <w:sz w:val="32"/>
          <w:szCs w:val="48"/>
          <w:highlight w:val="none"/>
          <w14:textFill>
            <w14:solidFill>
              <w14:schemeClr w14:val="tx1"/>
            </w14:solidFill>
          </w14:textFill>
        </w:rPr>
        <w:t>(仅供参考)</w:t>
      </w:r>
      <w:bookmarkEnd w:id="115"/>
      <w:bookmarkEnd w:id="116"/>
      <w:bookmarkEnd w:id="117"/>
    </w:p>
    <w:p>
      <w:pPr>
        <w:jc w:val="center"/>
        <w:outlineLvl w:val="1"/>
        <w:rPr>
          <w:rFonts w:hint="eastAsia" w:ascii="宋体" w:hAnsi="宋体"/>
          <w:b/>
          <w:color w:val="000000" w:themeColor="text1"/>
          <w:sz w:val="30"/>
          <w:szCs w:val="30"/>
          <w:highlight w:val="none"/>
          <w14:textFill>
            <w14:solidFill>
              <w14:schemeClr w14:val="tx1"/>
            </w14:solidFill>
          </w14:textFill>
        </w:rPr>
      </w:pPr>
      <w:bookmarkStart w:id="118" w:name="_Toc32594"/>
    </w:p>
    <w:p>
      <w:pPr>
        <w:jc w:val="center"/>
        <w:outlineLvl w:val="1"/>
        <w:rPr>
          <w:rFonts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第一部分合同协议书</w:t>
      </w:r>
      <w:bookmarkEnd w:id="118"/>
    </w:p>
    <w:p>
      <w:pPr>
        <w:tabs>
          <w:tab w:val="left" w:pos="142"/>
        </w:tabs>
        <w:spacing w:line="280" w:lineRule="exact"/>
        <w:ind w:firstLine="720" w:firstLineChars="300"/>
        <w:jc w:val="left"/>
        <w:rPr>
          <w:rFonts w:ascii="宋体" w:hAnsi="Courier New" w:cs="宋体"/>
          <w:color w:val="000000" w:themeColor="text1"/>
          <w:sz w:val="24"/>
          <w:highlight w:val="none"/>
          <w:u w:val="single"/>
          <w14:textFill>
            <w14:solidFill>
              <w14:schemeClr w14:val="tx1"/>
            </w14:solidFill>
          </w14:textFill>
        </w:rPr>
      </w:pPr>
      <w:r>
        <w:rPr>
          <w:rFonts w:hint="eastAsia" w:ascii="宋体" w:hAnsi="Courier New" w:cs="宋体"/>
          <w:color w:val="000000" w:themeColor="text1"/>
          <w:sz w:val="24"/>
          <w:highlight w:val="none"/>
          <w14:textFill>
            <w14:solidFill>
              <w14:schemeClr w14:val="tx1"/>
            </w14:solidFill>
          </w14:textFill>
        </w:rPr>
        <w:t>发包方</w:t>
      </w:r>
      <w:r>
        <w:rPr>
          <w:rFonts w:ascii="宋体" w:hAnsi="Courier New" w:cs="宋体"/>
          <w:color w:val="000000" w:themeColor="text1"/>
          <w:sz w:val="24"/>
          <w:highlight w:val="none"/>
          <w14:textFill>
            <w14:solidFill>
              <w14:schemeClr w14:val="tx1"/>
            </w14:solidFill>
          </w14:textFill>
        </w:rPr>
        <w:t>（全称）：</w:t>
      </w:r>
      <w:r>
        <w:rPr>
          <w:rFonts w:hint="eastAsia" w:ascii="宋体" w:hAnsi="Courier New" w:cs="宋体"/>
          <w:color w:val="000000" w:themeColor="text1"/>
          <w:sz w:val="24"/>
          <w:highlight w:val="none"/>
          <w:u w:val="single"/>
          <w:lang w:eastAsia="zh-CN"/>
          <w14:textFill>
            <w14:solidFill>
              <w14:schemeClr w14:val="tx1"/>
            </w14:solidFill>
          </w14:textFill>
        </w:rPr>
        <w:t xml:space="preserve">卢氏县水利局 </w:t>
      </w:r>
      <w:r>
        <w:rPr>
          <w:rFonts w:hint="eastAsia" w:ascii="宋体" w:hAnsi="Courier New" w:cs="宋体"/>
          <w:color w:val="000000" w:themeColor="text1"/>
          <w:sz w:val="24"/>
          <w:highlight w:val="none"/>
          <w:u w:val="single"/>
          <w14:textFill>
            <w14:solidFill>
              <w14:schemeClr w14:val="tx1"/>
            </w14:solidFill>
          </w14:textFill>
        </w:rPr>
        <w:t xml:space="preserve">      </w:t>
      </w:r>
    </w:p>
    <w:p>
      <w:pPr>
        <w:tabs>
          <w:tab w:val="left" w:pos="142"/>
        </w:tabs>
        <w:spacing w:line="280" w:lineRule="exact"/>
        <w:ind w:firstLine="720" w:firstLineChars="300"/>
        <w:jc w:val="left"/>
        <w:rPr>
          <w:rFonts w:ascii="宋体" w:hAnsi="Courier New" w:cs="宋体"/>
          <w:color w:val="000000" w:themeColor="text1"/>
          <w:sz w:val="24"/>
          <w:highlight w:val="none"/>
          <w:u w:val="single"/>
          <w14:textFill>
            <w14:solidFill>
              <w14:schemeClr w14:val="tx1"/>
            </w14:solidFill>
          </w14:textFill>
        </w:rPr>
      </w:pPr>
      <w:r>
        <w:rPr>
          <w:rFonts w:hint="eastAsia" w:ascii="宋体" w:hAnsi="Courier New" w:cs="宋体"/>
          <w:color w:val="000000" w:themeColor="text1"/>
          <w:sz w:val="24"/>
          <w:highlight w:val="none"/>
          <w14:textFill>
            <w14:solidFill>
              <w14:schemeClr w14:val="tx1"/>
            </w14:solidFill>
          </w14:textFill>
        </w:rPr>
        <w:t>承包人</w:t>
      </w:r>
      <w:r>
        <w:rPr>
          <w:rFonts w:ascii="宋体" w:hAnsi="Courier New" w:cs="宋体"/>
          <w:color w:val="000000" w:themeColor="text1"/>
          <w:sz w:val="24"/>
          <w:highlight w:val="none"/>
          <w14:textFill>
            <w14:solidFill>
              <w14:schemeClr w14:val="tx1"/>
            </w14:solidFill>
          </w14:textFill>
        </w:rPr>
        <w:t>（全称）：</w:t>
      </w:r>
      <w:r>
        <w:rPr>
          <w:rFonts w:hint="eastAsia" w:ascii="宋体" w:hAnsi="Courier New" w:cs="宋体"/>
          <w:color w:val="000000" w:themeColor="text1"/>
          <w:sz w:val="24"/>
          <w:highlight w:val="none"/>
          <w:u w:val="single"/>
          <w14:textFill>
            <w14:solidFill>
              <w14:schemeClr w14:val="tx1"/>
            </w14:solidFill>
          </w14:textFill>
        </w:rPr>
        <w:t>    </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根据</w:t>
      </w:r>
      <w:r>
        <w:rPr>
          <w:rFonts w:hint="eastAsia" w:ascii="宋体" w:hAnsi="Courier New" w:cs="宋体"/>
          <w:color w:val="000000" w:themeColor="text1"/>
          <w:sz w:val="24"/>
          <w:highlight w:val="none"/>
          <w:u w:val="single"/>
          <w14:textFill>
            <w14:solidFill>
              <w14:schemeClr w14:val="tx1"/>
            </w14:solidFill>
          </w14:textFill>
        </w:rPr>
        <w:t></w:t>
      </w:r>
      <w:r>
        <w:rPr>
          <w:rFonts w:hint="eastAsia" w:ascii="宋体" w:hAnsi="Courier New" w:cs="宋体"/>
          <w:color w:val="000000" w:themeColor="text1"/>
          <w:sz w:val="24"/>
          <w:highlight w:val="none"/>
          <w14:textFill>
            <w14:solidFill>
              <w14:schemeClr w14:val="tx1"/>
            </w14:solidFill>
          </w14:textFill>
        </w:rPr>
        <w:t>号中标通知书和</w:t>
      </w:r>
      <w:r>
        <w:rPr>
          <w:rFonts w:hint="eastAsia" w:ascii="宋体" w:hAnsi="Courier New" w:cs="宋体"/>
          <w:color w:val="000000" w:themeColor="text1"/>
          <w:sz w:val="24"/>
          <w:highlight w:val="none"/>
          <w:lang w:val="en-US" w:eastAsia="zh-CN"/>
          <w14:textFill>
            <w14:solidFill>
              <w14:schemeClr w14:val="tx1"/>
            </w14:solidFill>
          </w14:textFill>
        </w:rPr>
        <w:t xml:space="preserve"> </w:t>
      </w:r>
      <w:r>
        <w:rPr>
          <w:rFonts w:ascii="宋体" w:hAnsi="Courier New" w:cs="宋体"/>
          <w:color w:val="000000" w:themeColor="text1"/>
          <w:sz w:val="24"/>
          <w:highlight w:val="none"/>
          <w14:textFill>
            <w14:solidFill>
              <w14:schemeClr w14:val="tx1"/>
            </w14:solidFill>
          </w14:textFill>
        </w:rPr>
        <w:t>《中华人民共和国建筑法》及有关法律规定，遵循平等、自愿、公平和诚实信用的原则，双方就工程施工及有关事项协商一致</w:t>
      </w:r>
      <w:r>
        <w:rPr>
          <w:rFonts w:hint="eastAsia" w:ascii="宋体" w:hAnsi="Courier New" w:cs="宋体"/>
          <w:color w:val="000000" w:themeColor="text1"/>
          <w:sz w:val="24"/>
          <w:highlight w:val="none"/>
          <w14:textFill>
            <w14:solidFill>
              <w14:schemeClr w14:val="tx1"/>
            </w14:solidFill>
          </w14:textFill>
        </w:rPr>
        <w:t>，</w:t>
      </w:r>
      <w:r>
        <w:rPr>
          <w:rFonts w:ascii="宋体" w:hAnsi="Courier New" w:cs="宋体"/>
          <w:color w:val="000000" w:themeColor="text1"/>
          <w:sz w:val="24"/>
          <w:highlight w:val="none"/>
          <w14:textFill>
            <w14:solidFill>
              <w14:schemeClr w14:val="tx1"/>
            </w14:solidFill>
          </w14:textFill>
        </w:rPr>
        <w:t>共同达成如下协议：</w:t>
      </w:r>
    </w:p>
    <w:p>
      <w:pPr>
        <w:tabs>
          <w:tab w:val="left" w:pos="142"/>
        </w:tabs>
        <w:spacing w:line="280" w:lineRule="exact"/>
        <w:ind w:firstLine="723" w:firstLineChars="300"/>
        <w:jc w:val="left"/>
        <w:rPr>
          <w:rFonts w:ascii="宋体" w:hAnsi="Courier New" w:cs="宋体"/>
          <w:b/>
          <w:color w:val="000000" w:themeColor="text1"/>
          <w:sz w:val="24"/>
          <w:highlight w:val="none"/>
          <w14:textFill>
            <w14:solidFill>
              <w14:schemeClr w14:val="tx1"/>
            </w14:solidFill>
          </w14:textFill>
        </w:rPr>
      </w:pPr>
      <w:r>
        <w:rPr>
          <w:rFonts w:ascii="宋体" w:hAnsi="Courier New" w:cs="宋体"/>
          <w:b/>
          <w:bCs/>
          <w:color w:val="000000" w:themeColor="text1"/>
          <w:sz w:val="24"/>
          <w:highlight w:val="none"/>
          <w14:textFill>
            <w14:solidFill>
              <w14:schemeClr w14:val="tx1"/>
            </w14:solidFill>
          </w14:textFill>
        </w:rPr>
        <w:t>一、工程概况</w:t>
      </w:r>
    </w:p>
    <w:p>
      <w:pPr>
        <w:tabs>
          <w:tab w:val="left" w:pos="142"/>
        </w:tabs>
        <w:spacing w:line="280" w:lineRule="exact"/>
        <w:ind w:firstLine="720" w:firstLineChars="300"/>
        <w:jc w:val="left"/>
        <w:rPr>
          <w:rFonts w:hint="eastAsia" w:ascii="宋体" w:hAnsi="Courier New" w:cs="宋体"/>
          <w:color w:val="000000" w:themeColor="text1"/>
          <w:sz w:val="24"/>
          <w:highlight w:val="none"/>
          <w:u w:val="single"/>
          <w:lang w:eastAsia="zh-CN"/>
          <w14:textFill>
            <w14:solidFill>
              <w14:schemeClr w14:val="tx1"/>
            </w14:solidFill>
          </w14:textFill>
        </w:rPr>
      </w:pPr>
      <w:r>
        <w:rPr>
          <w:rFonts w:ascii="宋体" w:hAnsi="Courier New" w:cs="宋体"/>
          <w:bCs/>
          <w:color w:val="000000" w:themeColor="text1"/>
          <w:sz w:val="24"/>
          <w:highlight w:val="none"/>
          <w14:textFill>
            <w14:solidFill>
              <w14:schemeClr w14:val="tx1"/>
            </w14:solidFill>
          </w14:textFill>
        </w:rPr>
        <w:t>1.工程名称</w:t>
      </w:r>
      <w:r>
        <w:rPr>
          <w:rFonts w:ascii="宋体" w:hAnsi="Courier New" w:cs="宋体"/>
          <w:color w:val="000000" w:themeColor="text1"/>
          <w:sz w:val="24"/>
          <w:highlight w:val="none"/>
          <w14:textFill>
            <w14:solidFill>
              <w14:schemeClr w14:val="tx1"/>
            </w14:solidFill>
          </w14:textFill>
        </w:rPr>
        <w:t>：</w:t>
      </w:r>
      <w:r>
        <w:rPr>
          <w:rFonts w:hint="eastAsia" w:ascii="宋体" w:hAnsi="Courier New" w:cs="宋体"/>
          <w:color w:val="000000" w:themeColor="text1"/>
          <w:sz w:val="24"/>
          <w:highlight w:val="none"/>
          <w:u w:val="single"/>
          <w:lang w:eastAsia="zh-CN"/>
          <w14:textFill>
            <w14:solidFill>
              <w14:schemeClr w14:val="tx1"/>
            </w14:solidFill>
          </w14:textFill>
        </w:rPr>
        <w:t>卢氏县2025年农村供水工程维修养护项目</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2.工程地点：</w:t>
      </w:r>
      <w:r>
        <w:rPr>
          <w:rFonts w:hint="eastAsia" w:ascii="宋体" w:hAnsi="Courier New" w:cs="宋体"/>
          <w:color w:val="000000" w:themeColor="text1"/>
          <w:sz w:val="24"/>
          <w:highlight w:val="none"/>
          <w:u w:val="single"/>
          <w:lang w:eastAsia="zh-CN"/>
          <w14:textFill>
            <w14:solidFill>
              <w14:schemeClr w14:val="tx1"/>
            </w14:solidFill>
          </w14:textFill>
        </w:rPr>
        <w:t xml:space="preserve">卢氏县水利局 </w:t>
      </w:r>
      <w:r>
        <w:rPr>
          <w:rFonts w:ascii="宋体" w:hAnsi="Courier New" w:cs="宋体"/>
          <w:color w:val="000000" w:themeColor="text1"/>
          <w:sz w:val="24"/>
          <w:highlight w:val="none"/>
          <w14:textFill>
            <w14:solidFill>
              <w14:schemeClr w14:val="tx1"/>
            </w14:solidFill>
          </w14:textFill>
        </w:rPr>
        <w:t>。</w:t>
      </w:r>
    </w:p>
    <w:p>
      <w:pPr>
        <w:tabs>
          <w:tab w:val="left" w:pos="142"/>
        </w:tabs>
        <w:spacing w:line="280" w:lineRule="exact"/>
        <w:ind w:firstLine="720" w:firstLineChars="300"/>
        <w:jc w:val="left"/>
        <w:rPr>
          <w:rFonts w:ascii="宋体" w:hAnsi="Courier New" w:cs="宋体"/>
          <w:color w:val="000000" w:themeColor="text1"/>
          <w:sz w:val="24"/>
          <w:highlight w:val="none"/>
          <w:u w:val="singl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3.工程立项批准文号：</w:t>
      </w:r>
      <w:r>
        <w:rPr>
          <w:rFonts w:hint="eastAsia" w:ascii="宋体" w:hAnsi="Courier New" w:cs="宋体"/>
          <w:color w:val="000000" w:themeColor="text1"/>
          <w:sz w:val="24"/>
          <w:highlight w:val="none"/>
          <w:u w:val="single"/>
          <w14:textFill>
            <w14:solidFill>
              <w14:schemeClr w14:val="tx1"/>
            </w14:solidFill>
          </w14:textFill>
        </w:rPr>
        <w:t></w:t>
      </w:r>
      <w:r>
        <w:rPr>
          <w:rFonts w:ascii="宋体" w:hAnsi="Courier New" w:cs="宋体"/>
          <w:color w:val="000000" w:themeColor="text1"/>
          <w:sz w:val="24"/>
          <w:highlight w:val="none"/>
          <w:u w:val="single"/>
          <w14:textFill>
            <w14:solidFill>
              <w14:schemeClr w14:val="tx1"/>
            </w14:solidFill>
          </w14:textFill>
        </w:rPr>
        <w:t>。</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4.资金来源：</w:t>
      </w:r>
      <w:r>
        <w:rPr>
          <w:rFonts w:hint="eastAsia" w:ascii="宋体" w:hAnsi="Courier New" w:cs="宋体"/>
          <w:color w:val="000000" w:themeColor="text1"/>
          <w:sz w:val="24"/>
          <w:highlight w:val="none"/>
          <w:u w:val="single"/>
          <w:lang w:eastAsia="zh-CN"/>
          <w14:textFill>
            <w14:solidFill>
              <w14:schemeClr w14:val="tx1"/>
            </w14:solidFill>
          </w14:textFill>
        </w:rPr>
        <w:t>财政</w:t>
      </w:r>
      <w:r>
        <w:rPr>
          <w:rFonts w:hint="eastAsia" w:ascii="宋体" w:hAnsi="Courier New" w:cs="宋体"/>
          <w:color w:val="000000" w:themeColor="text1"/>
          <w:sz w:val="24"/>
          <w:highlight w:val="none"/>
          <w:u w:val="single"/>
          <w14:textFill>
            <w14:solidFill>
              <w14:schemeClr w14:val="tx1"/>
            </w14:solidFill>
          </w14:textFill>
        </w:rPr>
        <w:t>资金</w:t>
      </w:r>
      <w:r>
        <w:rPr>
          <w:rFonts w:ascii="宋体" w:hAnsi="Courier New" w:cs="宋体"/>
          <w:color w:val="000000" w:themeColor="text1"/>
          <w:sz w:val="24"/>
          <w:highlight w:val="none"/>
          <w14:textFill>
            <w14:solidFill>
              <w14:schemeClr w14:val="tx1"/>
            </w14:solidFill>
          </w14:textFill>
        </w:rPr>
        <w:t>。</w:t>
      </w:r>
    </w:p>
    <w:p>
      <w:pPr>
        <w:tabs>
          <w:tab w:val="left" w:pos="142"/>
        </w:tabs>
        <w:spacing w:line="280" w:lineRule="exact"/>
        <w:ind w:firstLine="720" w:firstLineChars="300"/>
        <w:jc w:val="left"/>
        <w:rPr>
          <w:rFonts w:ascii="宋体" w:hAnsi="Courier New" w:cs="宋体"/>
          <w:color w:val="000000" w:themeColor="text1"/>
          <w:sz w:val="24"/>
          <w:highlight w:val="none"/>
          <w:u w:val="singl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5.工程内容：</w:t>
      </w:r>
      <w:r>
        <w:rPr>
          <w:rFonts w:hint="eastAsia" w:ascii="宋体" w:hAnsi="Courier New" w:cs="宋体"/>
          <w:color w:val="000000" w:themeColor="text1"/>
          <w:sz w:val="24"/>
          <w:highlight w:val="none"/>
          <w:u w:val="single"/>
          <w14:textFill>
            <w14:solidFill>
              <w14:schemeClr w14:val="tx1"/>
            </w14:solidFill>
          </w14:textFill>
        </w:rPr>
        <w:t xml:space="preserve">                                                           </w:t>
      </w:r>
      <w:r>
        <w:rPr>
          <w:rFonts w:ascii="宋体" w:hAnsi="Courier New" w:cs="宋体"/>
          <w:color w:val="000000" w:themeColor="text1"/>
          <w:sz w:val="24"/>
          <w:highlight w:val="none"/>
          <w:u w:val="single"/>
          <w14:textFill>
            <w14:solidFill>
              <w14:schemeClr w14:val="tx1"/>
            </w14:solidFill>
          </w14:textFill>
        </w:rPr>
        <w:t>。</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hint="eastAsia" w:ascii="宋体" w:hAnsi="Courier New" w:cs="宋体"/>
          <w:color w:val="000000" w:themeColor="text1"/>
          <w:sz w:val="24"/>
          <w:highlight w:val="none"/>
          <w14:textFill>
            <w14:solidFill>
              <w14:schemeClr w14:val="tx1"/>
            </w14:solidFill>
          </w14:textFill>
        </w:rPr>
        <w:t>6</w:t>
      </w:r>
      <w:r>
        <w:rPr>
          <w:rFonts w:ascii="宋体" w:hAnsi="Courier New" w:cs="宋体"/>
          <w:color w:val="000000" w:themeColor="text1"/>
          <w:sz w:val="24"/>
          <w:highlight w:val="none"/>
          <w14:textFill>
            <w14:solidFill>
              <w14:schemeClr w14:val="tx1"/>
            </w14:solidFill>
          </w14:textFill>
        </w:rPr>
        <w:t>.工程承包范围：</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hint="eastAsia" w:ascii="宋体" w:hAnsi="Courier New" w:cs="宋体"/>
          <w:color w:val="000000" w:themeColor="text1"/>
          <w:sz w:val="24"/>
          <w:highlight w:val="none"/>
          <w:u w:val="single"/>
          <w14:textFill>
            <w14:solidFill>
              <w14:schemeClr w14:val="tx1"/>
            </w14:solidFill>
          </w14:textFill>
        </w:rPr>
        <w:t>招标文件、招标工程量清单、施工图纸范围内的全部内容</w:t>
      </w:r>
      <w:r>
        <w:rPr>
          <w:rFonts w:ascii="宋体" w:hAnsi="Courier New" w:cs="宋体"/>
          <w:color w:val="000000" w:themeColor="text1"/>
          <w:sz w:val="24"/>
          <w:highlight w:val="none"/>
          <w14:textFill>
            <w14:solidFill>
              <w14:schemeClr w14:val="tx1"/>
            </w14:solidFill>
          </w14:textFill>
        </w:rPr>
        <w:t>。</w:t>
      </w:r>
    </w:p>
    <w:p>
      <w:pPr>
        <w:tabs>
          <w:tab w:val="left" w:pos="142"/>
        </w:tabs>
        <w:spacing w:line="280" w:lineRule="exact"/>
        <w:ind w:firstLine="723"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b/>
          <w:color w:val="000000" w:themeColor="text1"/>
          <w:sz w:val="24"/>
          <w:highlight w:val="none"/>
          <w14:textFill>
            <w14:solidFill>
              <w14:schemeClr w14:val="tx1"/>
            </w14:solidFill>
          </w14:textFill>
        </w:rPr>
        <w:t>二、合同工期</w:t>
      </w:r>
    </w:p>
    <w:p>
      <w:pPr>
        <w:tabs>
          <w:tab w:val="left" w:pos="142"/>
        </w:tabs>
        <w:spacing w:line="280" w:lineRule="exact"/>
        <w:ind w:firstLine="720" w:firstLineChars="300"/>
        <w:jc w:val="left"/>
        <w:rPr>
          <w:rFonts w:ascii="宋体" w:hAnsi="Courier New" w:cs="宋体"/>
          <w:color w:val="000000" w:themeColor="text1"/>
          <w:sz w:val="24"/>
          <w:highlight w:val="none"/>
          <w:u w:val="singl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计划开工日期：</w:t>
      </w:r>
      <w:r>
        <w:rPr>
          <w:rFonts w:hint="eastAsia" w:ascii="宋体" w:hAnsi="Courier New" w:cs="宋体"/>
          <w:color w:val="000000" w:themeColor="text1"/>
          <w:sz w:val="24"/>
          <w:highlight w:val="none"/>
          <w:u w:val="single"/>
          <w14:textFill>
            <w14:solidFill>
              <w14:schemeClr w14:val="tx1"/>
            </w14:solidFill>
          </w14:textFill>
        </w:rPr>
        <w:t></w:t>
      </w:r>
      <w:r>
        <w:rPr>
          <w:rFonts w:ascii="宋体" w:hAnsi="Courier New" w:cs="宋体"/>
          <w:color w:val="000000" w:themeColor="text1"/>
          <w:sz w:val="24"/>
          <w:highlight w:val="none"/>
          <w:u w:val="single"/>
          <w14:textFill>
            <w14:solidFill>
              <w14:schemeClr w14:val="tx1"/>
            </w14:solidFill>
          </w14:textFill>
        </w:rPr>
        <w:t>年</w:t>
      </w:r>
      <w:r>
        <w:rPr>
          <w:rFonts w:hint="eastAsia" w:ascii="宋体" w:hAnsi="Courier New" w:cs="宋体"/>
          <w:color w:val="000000" w:themeColor="text1"/>
          <w:sz w:val="24"/>
          <w:highlight w:val="none"/>
          <w:u w:val="single"/>
          <w14:textFill>
            <w14:solidFill>
              <w14:schemeClr w14:val="tx1"/>
            </w14:solidFill>
          </w14:textFill>
        </w:rPr>
        <w:t></w:t>
      </w:r>
      <w:r>
        <w:rPr>
          <w:rFonts w:ascii="宋体" w:hAnsi="Courier New" w:cs="宋体"/>
          <w:color w:val="000000" w:themeColor="text1"/>
          <w:sz w:val="24"/>
          <w:highlight w:val="none"/>
          <w:u w:val="single"/>
          <w14:textFill>
            <w14:solidFill>
              <w14:schemeClr w14:val="tx1"/>
            </w14:solidFill>
          </w14:textFill>
        </w:rPr>
        <w:t>月</w:t>
      </w:r>
      <w:r>
        <w:rPr>
          <w:rFonts w:hint="eastAsia" w:ascii="宋体" w:hAnsi="Courier New" w:cs="宋体"/>
          <w:color w:val="000000" w:themeColor="text1"/>
          <w:sz w:val="24"/>
          <w:highlight w:val="none"/>
          <w:u w:val="single"/>
          <w14:textFill>
            <w14:solidFill>
              <w14:schemeClr w14:val="tx1"/>
            </w14:solidFill>
          </w14:textFill>
        </w:rPr>
        <w:t></w:t>
      </w:r>
      <w:r>
        <w:rPr>
          <w:rFonts w:ascii="宋体" w:hAnsi="Courier New" w:cs="宋体"/>
          <w:color w:val="000000" w:themeColor="text1"/>
          <w:sz w:val="24"/>
          <w:highlight w:val="none"/>
          <w:u w:val="single"/>
          <w14:textFill>
            <w14:solidFill>
              <w14:schemeClr w14:val="tx1"/>
            </w14:solidFill>
          </w14:textFill>
        </w:rPr>
        <w:t>日。</w:t>
      </w:r>
    </w:p>
    <w:p>
      <w:pPr>
        <w:tabs>
          <w:tab w:val="left" w:pos="142"/>
        </w:tabs>
        <w:spacing w:line="280" w:lineRule="exact"/>
        <w:ind w:firstLine="720" w:firstLineChars="300"/>
        <w:jc w:val="left"/>
        <w:rPr>
          <w:rFonts w:ascii="宋体" w:hAnsi="Courier New" w:cs="宋体"/>
          <w:color w:val="000000" w:themeColor="text1"/>
          <w:sz w:val="24"/>
          <w:highlight w:val="none"/>
          <w:u w:val="singl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计划竣工日期：</w:t>
      </w:r>
      <w:r>
        <w:rPr>
          <w:rFonts w:hint="eastAsia" w:ascii="宋体" w:hAnsi="Courier New" w:cs="宋体"/>
          <w:color w:val="000000" w:themeColor="text1"/>
          <w:sz w:val="24"/>
          <w:highlight w:val="none"/>
          <w:u w:val="single"/>
          <w14:textFill>
            <w14:solidFill>
              <w14:schemeClr w14:val="tx1"/>
            </w14:solidFill>
          </w14:textFill>
        </w:rPr>
        <w:t></w:t>
      </w:r>
      <w:r>
        <w:rPr>
          <w:rFonts w:ascii="宋体" w:hAnsi="Courier New" w:cs="宋体"/>
          <w:color w:val="000000" w:themeColor="text1"/>
          <w:sz w:val="24"/>
          <w:highlight w:val="none"/>
          <w:u w:val="single"/>
          <w14:textFill>
            <w14:solidFill>
              <w14:schemeClr w14:val="tx1"/>
            </w14:solidFill>
          </w14:textFill>
        </w:rPr>
        <w:t>年</w:t>
      </w:r>
      <w:r>
        <w:rPr>
          <w:rFonts w:hint="eastAsia" w:ascii="宋体" w:hAnsi="Courier New" w:cs="宋体"/>
          <w:color w:val="000000" w:themeColor="text1"/>
          <w:sz w:val="24"/>
          <w:highlight w:val="none"/>
          <w:u w:val="single"/>
          <w14:textFill>
            <w14:solidFill>
              <w14:schemeClr w14:val="tx1"/>
            </w14:solidFill>
          </w14:textFill>
        </w:rPr>
        <w:t></w:t>
      </w:r>
      <w:r>
        <w:rPr>
          <w:rFonts w:ascii="宋体" w:hAnsi="Courier New" w:cs="宋体"/>
          <w:color w:val="000000" w:themeColor="text1"/>
          <w:sz w:val="24"/>
          <w:highlight w:val="none"/>
          <w:u w:val="single"/>
          <w14:textFill>
            <w14:solidFill>
              <w14:schemeClr w14:val="tx1"/>
            </w14:solidFill>
          </w14:textFill>
        </w:rPr>
        <w:t>月</w:t>
      </w:r>
      <w:r>
        <w:rPr>
          <w:rFonts w:hint="eastAsia" w:ascii="宋体" w:hAnsi="Courier New" w:cs="宋体"/>
          <w:color w:val="000000" w:themeColor="text1"/>
          <w:sz w:val="24"/>
          <w:highlight w:val="none"/>
          <w:u w:val="single"/>
          <w14:textFill>
            <w14:solidFill>
              <w14:schemeClr w14:val="tx1"/>
            </w14:solidFill>
          </w14:textFill>
        </w:rPr>
        <w:t></w:t>
      </w:r>
      <w:r>
        <w:rPr>
          <w:rFonts w:ascii="宋体" w:hAnsi="Courier New" w:cs="宋体"/>
          <w:color w:val="000000" w:themeColor="text1"/>
          <w:sz w:val="24"/>
          <w:highlight w:val="none"/>
          <w:u w:val="single"/>
          <w14:textFill>
            <w14:solidFill>
              <w14:schemeClr w14:val="tx1"/>
            </w14:solidFill>
          </w14:textFill>
        </w:rPr>
        <w:t>日。</w:t>
      </w:r>
    </w:p>
    <w:p>
      <w:pPr>
        <w:tabs>
          <w:tab w:val="left" w:pos="142"/>
        </w:tabs>
        <w:spacing w:line="280" w:lineRule="exact"/>
        <w:ind w:firstLine="720" w:firstLineChars="300"/>
        <w:jc w:val="left"/>
        <w:rPr>
          <w:rFonts w:ascii="宋体" w:hAnsi="Courier New" w:cs="宋体"/>
          <w:color w:val="000000" w:themeColor="text1"/>
          <w:sz w:val="24"/>
          <w:highlight w:val="none"/>
          <w:u w:val="singl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工期总日历天数：</w:t>
      </w:r>
      <w:r>
        <w:rPr>
          <w:rFonts w:hint="eastAsia" w:ascii="宋体" w:hAnsi="Courier New" w:cs="宋体"/>
          <w:color w:val="000000" w:themeColor="text1"/>
          <w:sz w:val="24"/>
          <w:highlight w:val="none"/>
          <w:u w:val="single"/>
          <w14:textFill>
            <w14:solidFill>
              <w14:schemeClr w14:val="tx1"/>
            </w14:solidFill>
          </w14:textFill>
        </w:rPr>
        <w:t></w:t>
      </w:r>
      <w:r>
        <w:rPr>
          <w:rFonts w:ascii="宋体" w:hAnsi="Courier New" w:cs="宋体"/>
          <w:color w:val="000000" w:themeColor="text1"/>
          <w:sz w:val="24"/>
          <w:highlight w:val="none"/>
          <w:u w:val="single"/>
          <w14:textFill>
            <w14:solidFill>
              <w14:schemeClr w14:val="tx1"/>
            </w14:solidFill>
          </w14:textFill>
        </w:rPr>
        <w:t>天。</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三、质量标准</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工程质量符合</w:t>
      </w:r>
      <w:r>
        <w:rPr>
          <w:rFonts w:hint="eastAsia" w:ascii="宋体" w:hAnsi="Courier New" w:cs="宋体"/>
          <w:color w:val="000000" w:themeColor="text1"/>
          <w:sz w:val="24"/>
          <w:highlight w:val="none"/>
          <w:u w:val="single"/>
          <w14:textFill>
            <w14:solidFill>
              <w14:schemeClr w14:val="tx1"/>
            </w14:solidFill>
          </w14:textFill>
        </w:rPr>
        <w:t>国家验收规范合格</w:t>
      </w:r>
      <w:r>
        <w:rPr>
          <w:rFonts w:ascii="宋体" w:hAnsi="Courier New" w:cs="宋体"/>
          <w:color w:val="000000" w:themeColor="text1"/>
          <w:sz w:val="24"/>
          <w:highlight w:val="none"/>
          <w14:textFill>
            <w14:solidFill>
              <w14:schemeClr w14:val="tx1"/>
            </w14:solidFill>
          </w14:textFill>
        </w:rPr>
        <w:t>标准。</w:t>
      </w:r>
    </w:p>
    <w:p>
      <w:pPr>
        <w:tabs>
          <w:tab w:val="left" w:pos="142"/>
        </w:tabs>
        <w:spacing w:line="280" w:lineRule="exact"/>
        <w:ind w:firstLine="723" w:firstLineChars="300"/>
        <w:jc w:val="left"/>
        <w:rPr>
          <w:rFonts w:ascii="宋体" w:hAnsi="Courier New" w:cs="宋体"/>
          <w:b/>
          <w:color w:val="000000" w:themeColor="text1"/>
          <w:sz w:val="24"/>
          <w:highlight w:val="none"/>
          <w14:textFill>
            <w14:solidFill>
              <w14:schemeClr w14:val="tx1"/>
            </w14:solidFill>
          </w14:textFill>
        </w:rPr>
      </w:pPr>
      <w:r>
        <w:rPr>
          <w:rFonts w:ascii="宋体" w:hAnsi="Courier New" w:cs="宋体"/>
          <w:b/>
          <w:color w:val="000000" w:themeColor="text1"/>
          <w:sz w:val="24"/>
          <w:highlight w:val="none"/>
          <w14:textFill>
            <w14:solidFill>
              <w14:schemeClr w14:val="tx1"/>
            </w14:solidFill>
          </w14:textFill>
        </w:rPr>
        <w:t>四、签约合同价与合同价格形式</w:t>
      </w:r>
      <w:r>
        <w:rPr>
          <w:rFonts w:ascii="宋体" w:hAnsi="Courier New" w:cs="宋体"/>
          <w:bCs/>
          <w:color w:val="000000" w:themeColor="text1"/>
          <w:sz w:val="24"/>
          <w:highlight w:val="none"/>
          <w14:textFill>
            <w14:solidFill>
              <w14:schemeClr w14:val="tx1"/>
            </w14:solidFill>
          </w14:textFill>
        </w:rPr>
        <w:tab/>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1.签约合同价为：</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人民币（大写）(¥元)；</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其中：</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（1）安全文明施工费：</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人民币（大写） (¥元)；</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（2）材料和工程设备暂估价金额：</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人民币（大写） (¥元)；</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（3）专业工程暂估价金额：</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人民币（大写） (¥元)；</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（4）暂列金额：</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人民币（大写） (¥元)。</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2.合同价格形式：</w:t>
      </w:r>
      <w:r>
        <w:rPr>
          <w:rFonts w:hint="eastAsia" w:ascii="宋体" w:hAnsi="Courier New" w:cs="宋体"/>
          <w:color w:val="000000" w:themeColor="text1"/>
          <w:sz w:val="24"/>
          <w:highlight w:val="none"/>
          <w:u w:val="single"/>
          <w14:textFill>
            <w14:solidFill>
              <w14:schemeClr w14:val="tx1"/>
            </w14:solidFill>
          </w14:textFill>
        </w:rPr>
        <w:t xml:space="preserve">          </w:t>
      </w:r>
      <w:r>
        <w:rPr>
          <w:rFonts w:ascii="宋体" w:hAnsi="Courier New" w:cs="宋体"/>
          <w:color w:val="000000" w:themeColor="text1"/>
          <w:sz w:val="24"/>
          <w:highlight w:val="none"/>
          <w14:textFill>
            <w14:solidFill>
              <w14:schemeClr w14:val="tx1"/>
            </w14:solidFill>
          </w14:textFill>
        </w:rPr>
        <w:t>。</w:t>
      </w:r>
    </w:p>
    <w:p>
      <w:pPr>
        <w:tabs>
          <w:tab w:val="left" w:pos="142"/>
        </w:tabs>
        <w:spacing w:line="280" w:lineRule="exact"/>
        <w:ind w:firstLine="723" w:firstLineChars="300"/>
        <w:jc w:val="left"/>
        <w:rPr>
          <w:rFonts w:ascii="宋体" w:hAnsi="Courier New" w:cs="宋体"/>
          <w:b/>
          <w:color w:val="000000" w:themeColor="text1"/>
          <w:sz w:val="24"/>
          <w:highlight w:val="none"/>
          <w14:textFill>
            <w14:solidFill>
              <w14:schemeClr w14:val="tx1"/>
            </w14:solidFill>
          </w14:textFill>
        </w:rPr>
      </w:pPr>
      <w:r>
        <w:rPr>
          <w:rFonts w:ascii="宋体" w:hAnsi="Courier New" w:cs="宋体"/>
          <w:b/>
          <w:color w:val="000000" w:themeColor="text1"/>
          <w:sz w:val="24"/>
          <w:highlight w:val="none"/>
          <w14:textFill>
            <w14:solidFill>
              <w14:schemeClr w14:val="tx1"/>
            </w14:solidFill>
          </w14:textFill>
        </w:rPr>
        <w:t>五、项目经理</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承包人项目经理：</w:t>
      </w:r>
      <w:r>
        <w:rPr>
          <w:rFonts w:hint="eastAsia" w:ascii="宋体" w:hAnsi="Courier New" w:cs="宋体"/>
          <w:color w:val="000000" w:themeColor="text1"/>
          <w:sz w:val="24"/>
          <w:highlight w:val="none"/>
          <w:u w:val="single"/>
          <w14:textFill>
            <w14:solidFill>
              <w14:schemeClr w14:val="tx1"/>
            </w14:solidFill>
          </w14:textFill>
        </w:rPr>
        <w:t></w:t>
      </w:r>
      <w:r>
        <w:rPr>
          <w:rFonts w:ascii="宋体" w:hAnsi="Courier New" w:cs="宋体"/>
          <w:color w:val="000000" w:themeColor="text1"/>
          <w:sz w:val="24"/>
          <w:highlight w:val="none"/>
          <w:u w:val="single"/>
          <w14:textFill>
            <w14:solidFill>
              <w14:schemeClr w14:val="tx1"/>
            </w14:solidFill>
          </w14:textFill>
        </w:rPr>
        <w:t>。</w:t>
      </w:r>
    </w:p>
    <w:p>
      <w:pPr>
        <w:tabs>
          <w:tab w:val="left" w:pos="142"/>
        </w:tabs>
        <w:spacing w:line="280" w:lineRule="exact"/>
        <w:ind w:firstLine="723" w:firstLineChars="300"/>
        <w:jc w:val="left"/>
        <w:rPr>
          <w:rFonts w:ascii="宋体" w:hAnsi="Courier New" w:cs="宋体"/>
          <w:b/>
          <w:color w:val="000000" w:themeColor="text1"/>
          <w:sz w:val="24"/>
          <w:highlight w:val="none"/>
          <w14:textFill>
            <w14:solidFill>
              <w14:schemeClr w14:val="tx1"/>
            </w14:solidFill>
          </w14:textFill>
        </w:rPr>
      </w:pPr>
      <w:r>
        <w:rPr>
          <w:rFonts w:ascii="宋体" w:hAnsi="Courier New" w:cs="宋体"/>
          <w:b/>
          <w:color w:val="000000" w:themeColor="text1"/>
          <w:sz w:val="24"/>
          <w:highlight w:val="none"/>
          <w14:textFill>
            <w14:solidFill>
              <w14:schemeClr w14:val="tx1"/>
            </w14:solidFill>
          </w14:textFill>
        </w:rPr>
        <w:t>六、合同文件构成</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本协议书与下列文件一起构成合同文件：</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hint="eastAsia" w:ascii="宋体" w:hAnsi="Courier New" w:cs="宋体"/>
          <w:color w:val="000000" w:themeColor="text1"/>
          <w:sz w:val="24"/>
          <w:highlight w:val="none"/>
          <w14:textFill>
            <w14:solidFill>
              <w14:schemeClr w14:val="tx1"/>
            </w14:solidFill>
          </w14:textFill>
        </w:rPr>
        <w:t>（1）招标文件</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w:t>
      </w:r>
      <w:r>
        <w:rPr>
          <w:rFonts w:hint="eastAsia" w:ascii="宋体" w:hAnsi="Courier New" w:cs="宋体"/>
          <w:color w:val="000000" w:themeColor="text1"/>
          <w:sz w:val="24"/>
          <w:highlight w:val="none"/>
          <w14:textFill>
            <w14:solidFill>
              <w14:schemeClr w14:val="tx1"/>
            </w14:solidFill>
          </w14:textFill>
        </w:rPr>
        <w:t>2</w:t>
      </w:r>
      <w:r>
        <w:rPr>
          <w:rFonts w:ascii="宋体" w:hAnsi="Courier New" w:cs="宋体"/>
          <w:color w:val="000000" w:themeColor="text1"/>
          <w:sz w:val="24"/>
          <w:highlight w:val="none"/>
          <w14:textFill>
            <w14:solidFill>
              <w14:schemeClr w14:val="tx1"/>
            </w14:solidFill>
          </w14:textFill>
        </w:rPr>
        <w:t>）中标通知书；</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w:t>
      </w:r>
      <w:r>
        <w:rPr>
          <w:rFonts w:hint="eastAsia" w:ascii="宋体" w:hAnsi="Courier New" w:cs="宋体"/>
          <w:color w:val="000000" w:themeColor="text1"/>
          <w:sz w:val="24"/>
          <w:highlight w:val="none"/>
          <w14:textFill>
            <w14:solidFill>
              <w14:schemeClr w14:val="tx1"/>
            </w14:solidFill>
          </w14:textFill>
        </w:rPr>
        <w:t>3</w:t>
      </w:r>
      <w:r>
        <w:rPr>
          <w:rFonts w:ascii="宋体" w:hAnsi="Courier New" w:cs="宋体"/>
          <w:color w:val="000000" w:themeColor="text1"/>
          <w:sz w:val="24"/>
          <w:highlight w:val="none"/>
          <w14:textFill>
            <w14:solidFill>
              <w14:schemeClr w14:val="tx1"/>
            </w14:solidFill>
          </w14:textFill>
        </w:rPr>
        <w:t>）</w:t>
      </w:r>
      <w:r>
        <w:rPr>
          <w:rFonts w:hint="eastAsia" w:ascii="宋体" w:hAnsi="Courier New" w:cs="宋体"/>
          <w:color w:val="000000" w:themeColor="text1"/>
          <w:sz w:val="24"/>
          <w:highlight w:val="none"/>
          <w14:textFill>
            <w14:solidFill>
              <w14:schemeClr w14:val="tx1"/>
            </w14:solidFill>
          </w14:textFill>
        </w:rPr>
        <w:t>投标文件、</w:t>
      </w:r>
      <w:r>
        <w:rPr>
          <w:rFonts w:ascii="宋体" w:hAnsi="Courier New" w:cs="宋体"/>
          <w:color w:val="000000" w:themeColor="text1"/>
          <w:sz w:val="24"/>
          <w:highlight w:val="none"/>
          <w14:textFill>
            <w14:solidFill>
              <w14:schemeClr w14:val="tx1"/>
            </w14:solidFill>
          </w14:textFill>
        </w:rPr>
        <w:t>投标函及其附录；</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w:t>
      </w:r>
      <w:r>
        <w:rPr>
          <w:rFonts w:hint="eastAsia" w:ascii="宋体" w:hAnsi="Courier New" w:cs="宋体"/>
          <w:color w:val="000000" w:themeColor="text1"/>
          <w:sz w:val="24"/>
          <w:highlight w:val="none"/>
          <w14:textFill>
            <w14:solidFill>
              <w14:schemeClr w14:val="tx1"/>
            </w14:solidFill>
          </w14:textFill>
        </w:rPr>
        <w:t>4</w:t>
      </w:r>
      <w:r>
        <w:rPr>
          <w:rFonts w:ascii="宋体" w:hAnsi="Courier New" w:cs="宋体"/>
          <w:color w:val="000000" w:themeColor="text1"/>
          <w:sz w:val="24"/>
          <w:highlight w:val="none"/>
          <w14:textFill>
            <w14:solidFill>
              <w14:schemeClr w14:val="tx1"/>
            </w14:solidFill>
          </w14:textFill>
        </w:rPr>
        <w:t>）专用合同条款及其附件；</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w:t>
      </w:r>
      <w:r>
        <w:rPr>
          <w:rFonts w:hint="eastAsia" w:ascii="宋体" w:hAnsi="Courier New" w:cs="宋体"/>
          <w:color w:val="000000" w:themeColor="text1"/>
          <w:sz w:val="24"/>
          <w:highlight w:val="none"/>
          <w14:textFill>
            <w14:solidFill>
              <w14:schemeClr w14:val="tx1"/>
            </w14:solidFill>
          </w14:textFill>
        </w:rPr>
        <w:t>5</w:t>
      </w:r>
      <w:r>
        <w:rPr>
          <w:rFonts w:ascii="宋体" w:hAnsi="Courier New" w:cs="宋体"/>
          <w:color w:val="000000" w:themeColor="text1"/>
          <w:sz w:val="24"/>
          <w:highlight w:val="none"/>
          <w14:textFill>
            <w14:solidFill>
              <w14:schemeClr w14:val="tx1"/>
            </w14:solidFill>
          </w14:textFill>
        </w:rPr>
        <w:t>）通用合同条款；</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w:t>
      </w:r>
      <w:r>
        <w:rPr>
          <w:rFonts w:hint="eastAsia" w:ascii="宋体" w:hAnsi="Courier New" w:cs="宋体"/>
          <w:color w:val="000000" w:themeColor="text1"/>
          <w:sz w:val="24"/>
          <w:highlight w:val="none"/>
          <w14:textFill>
            <w14:solidFill>
              <w14:schemeClr w14:val="tx1"/>
            </w14:solidFill>
          </w14:textFill>
        </w:rPr>
        <w:t>6</w:t>
      </w:r>
      <w:r>
        <w:rPr>
          <w:rFonts w:ascii="宋体" w:hAnsi="Courier New" w:cs="宋体"/>
          <w:color w:val="000000" w:themeColor="text1"/>
          <w:sz w:val="24"/>
          <w:highlight w:val="none"/>
          <w14:textFill>
            <w14:solidFill>
              <w14:schemeClr w14:val="tx1"/>
            </w14:solidFill>
          </w14:textFill>
        </w:rPr>
        <w:t>）技术标准和要求；</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w:t>
      </w:r>
      <w:r>
        <w:rPr>
          <w:rFonts w:hint="eastAsia" w:ascii="宋体" w:hAnsi="Courier New" w:cs="宋体"/>
          <w:color w:val="000000" w:themeColor="text1"/>
          <w:sz w:val="24"/>
          <w:highlight w:val="none"/>
          <w14:textFill>
            <w14:solidFill>
              <w14:schemeClr w14:val="tx1"/>
            </w14:solidFill>
          </w14:textFill>
        </w:rPr>
        <w:t>7</w:t>
      </w:r>
      <w:r>
        <w:rPr>
          <w:rFonts w:ascii="宋体" w:hAnsi="Courier New" w:cs="宋体"/>
          <w:color w:val="000000" w:themeColor="text1"/>
          <w:sz w:val="24"/>
          <w:highlight w:val="none"/>
          <w14:textFill>
            <w14:solidFill>
              <w14:schemeClr w14:val="tx1"/>
            </w14:solidFill>
          </w14:textFill>
        </w:rPr>
        <w:t>）图纸；</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w:t>
      </w:r>
      <w:r>
        <w:rPr>
          <w:rFonts w:hint="eastAsia" w:ascii="宋体" w:hAnsi="Courier New" w:cs="宋体"/>
          <w:color w:val="000000" w:themeColor="text1"/>
          <w:sz w:val="24"/>
          <w:highlight w:val="none"/>
          <w14:textFill>
            <w14:solidFill>
              <w14:schemeClr w14:val="tx1"/>
            </w14:solidFill>
          </w14:textFill>
        </w:rPr>
        <w:t>8</w:t>
      </w:r>
      <w:r>
        <w:rPr>
          <w:rFonts w:ascii="宋体" w:hAnsi="Courier New" w:cs="宋体"/>
          <w:color w:val="000000" w:themeColor="text1"/>
          <w:sz w:val="24"/>
          <w:highlight w:val="none"/>
          <w14:textFill>
            <w14:solidFill>
              <w14:schemeClr w14:val="tx1"/>
            </w14:solidFill>
          </w14:textFill>
        </w:rPr>
        <w:t>）已标价工程量清单；</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w:t>
      </w:r>
      <w:r>
        <w:rPr>
          <w:rFonts w:hint="eastAsia" w:ascii="宋体" w:hAnsi="Courier New" w:cs="宋体"/>
          <w:color w:val="000000" w:themeColor="text1"/>
          <w:sz w:val="24"/>
          <w:highlight w:val="none"/>
          <w14:textFill>
            <w14:solidFill>
              <w14:schemeClr w14:val="tx1"/>
            </w14:solidFill>
          </w14:textFill>
        </w:rPr>
        <w:t>9</w:t>
      </w:r>
      <w:r>
        <w:rPr>
          <w:rFonts w:ascii="宋体" w:hAnsi="Courier New" w:cs="宋体"/>
          <w:color w:val="000000" w:themeColor="text1"/>
          <w:sz w:val="24"/>
          <w:highlight w:val="none"/>
          <w14:textFill>
            <w14:solidFill>
              <w14:schemeClr w14:val="tx1"/>
            </w14:solidFill>
          </w14:textFill>
        </w:rPr>
        <w:t>）其他合同文件。</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在合同订立及履行过程中形成的与合同有关的文件均构成合同文件组成部分。</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上述各项合同文件包括合同当事人就该项合同文件所作出的补充和修改，属于同一类内容的文件，应以最新签署的为准。</w:t>
      </w:r>
      <w:r>
        <w:rPr>
          <w:rFonts w:hint="eastAsia" w:ascii="宋体" w:hAnsi="Courier New" w:cs="宋体"/>
          <w:color w:val="000000" w:themeColor="text1"/>
          <w:sz w:val="24"/>
          <w:highlight w:val="none"/>
          <w14:textFill>
            <w14:solidFill>
              <w14:schemeClr w14:val="tx1"/>
            </w14:solidFill>
          </w14:textFill>
        </w:rPr>
        <w:t>专用合同条款及其附件须经合同当事人签字或盖章。</w:t>
      </w:r>
    </w:p>
    <w:p>
      <w:pPr>
        <w:tabs>
          <w:tab w:val="left" w:pos="142"/>
        </w:tabs>
        <w:spacing w:line="280" w:lineRule="exact"/>
        <w:ind w:firstLine="723" w:firstLineChars="300"/>
        <w:jc w:val="left"/>
        <w:rPr>
          <w:rFonts w:ascii="宋体" w:hAnsi="Courier New" w:cs="宋体"/>
          <w:b/>
          <w:color w:val="000000" w:themeColor="text1"/>
          <w:sz w:val="24"/>
          <w:highlight w:val="none"/>
          <w14:textFill>
            <w14:solidFill>
              <w14:schemeClr w14:val="tx1"/>
            </w14:solidFill>
          </w14:textFill>
        </w:rPr>
      </w:pPr>
      <w:r>
        <w:rPr>
          <w:rFonts w:ascii="宋体" w:hAnsi="Courier New" w:cs="宋体"/>
          <w:b/>
          <w:bCs/>
          <w:color w:val="000000" w:themeColor="text1"/>
          <w:sz w:val="24"/>
          <w:highlight w:val="none"/>
          <w14:textFill>
            <w14:solidFill>
              <w14:schemeClr w14:val="tx1"/>
            </w14:solidFill>
          </w14:textFill>
        </w:rPr>
        <w:t>七、承诺</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1. 承包人承诺按照法律规定及合同约定组织完成工程施工，确保工程质量和安全，不进行转包及违法分包，并在缺陷责任期及保修期内承担相应的工程维修责任。</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 xml:space="preserve"> 2. 发包人和承包人</w:t>
      </w:r>
      <w:r>
        <w:rPr>
          <w:rFonts w:hint="eastAsia" w:ascii="宋体" w:hAnsi="Courier New" w:cs="宋体"/>
          <w:color w:val="000000" w:themeColor="text1"/>
          <w:sz w:val="24"/>
          <w:highlight w:val="none"/>
          <w14:textFill>
            <w14:solidFill>
              <w14:schemeClr w14:val="tx1"/>
            </w14:solidFill>
          </w14:textFill>
        </w:rPr>
        <w:t>是</w:t>
      </w:r>
      <w:r>
        <w:rPr>
          <w:rFonts w:ascii="宋体" w:hAnsi="Courier New" w:cs="宋体"/>
          <w:color w:val="000000" w:themeColor="text1"/>
          <w:sz w:val="24"/>
          <w:highlight w:val="none"/>
          <w14:textFill>
            <w14:solidFill>
              <w14:schemeClr w14:val="tx1"/>
            </w14:solidFill>
          </w14:textFill>
        </w:rPr>
        <w:t>通过招投标形式签订合同的，双方理解并</w:t>
      </w:r>
      <w:r>
        <w:rPr>
          <w:rFonts w:hint="eastAsia" w:ascii="宋体" w:hAnsi="Courier New" w:cs="宋体"/>
          <w:color w:val="000000" w:themeColor="text1"/>
          <w:sz w:val="24"/>
          <w:highlight w:val="none"/>
          <w14:textFill>
            <w14:solidFill>
              <w14:schemeClr w14:val="tx1"/>
            </w14:solidFill>
          </w14:textFill>
        </w:rPr>
        <w:t>承诺</w:t>
      </w:r>
      <w:r>
        <w:rPr>
          <w:rFonts w:ascii="宋体" w:hAnsi="Courier New" w:cs="宋体"/>
          <w:color w:val="000000" w:themeColor="text1"/>
          <w:sz w:val="24"/>
          <w:highlight w:val="none"/>
          <w14:textFill>
            <w14:solidFill>
              <w14:schemeClr w14:val="tx1"/>
            </w14:solidFill>
          </w14:textFill>
        </w:rPr>
        <w:t>不再就同一工程另行签订与合同实质性内容相背离的协议。</w:t>
      </w:r>
    </w:p>
    <w:p>
      <w:pPr>
        <w:tabs>
          <w:tab w:val="left" w:pos="142"/>
        </w:tabs>
        <w:spacing w:line="280" w:lineRule="exact"/>
        <w:ind w:firstLine="723"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b/>
          <w:color w:val="000000" w:themeColor="text1"/>
          <w:sz w:val="24"/>
          <w:highlight w:val="none"/>
          <w14:textFill>
            <w14:solidFill>
              <w14:schemeClr w14:val="tx1"/>
            </w14:solidFill>
          </w14:textFill>
        </w:rPr>
        <w:t>八、词语含义</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本协议书中词语含义与第二部分通用合同条款中赋予的含义相同。</w:t>
      </w:r>
    </w:p>
    <w:p>
      <w:pPr>
        <w:tabs>
          <w:tab w:val="left" w:pos="142"/>
        </w:tabs>
        <w:spacing w:line="280" w:lineRule="exact"/>
        <w:ind w:firstLine="723" w:firstLineChars="300"/>
        <w:jc w:val="left"/>
        <w:rPr>
          <w:rFonts w:ascii="宋体" w:hAnsi="Courier New" w:cs="宋体"/>
          <w:b/>
          <w:color w:val="000000" w:themeColor="text1"/>
          <w:sz w:val="24"/>
          <w:highlight w:val="none"/>
          <w14:textFill>
            <w14:solidFill>
              <w14:schemeClr w14:val="tx1"/>
            </w14:solidFill>
          </w14:textFill>
        </w:rPr>
      </w:pPr>
      <w:r>
        <w:rPr>
          <w:rFonts w:ascii="宋体" w:hAnsi="Courier New" w:cs="宋体"/>
          <w:b/>
          <w:bCs/>
          <w:color w:val="000000" w:themeColor="text1"/>
          <w:sz w:val="24"/>
          <w:highlight w:val="none"/>
          <w14:textFill>
            <w14:solidFill>
              <w14:schemeClr w14:val="tx1"/>
            </w14:solidFill>
          </w14:textFill>
        </w:rPr>
        <w:t>九、签订时间</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本合同于</w:t>
      </w:r>
      <w:r>
        <w:rPr>
          <w:rFonts w:hint="eastAsia" w:ascii="宋体" w:hAnsi="Courier New" w:cs="宋体"/>
          <w:color w:val="000000" w:themeColor="text1"/>
          <w:sz w:val="24"/>
          <w:highlight w:val="none"/>
          <w:u w:val="single"/>
          <w14:textFill>
            <w14:solidFill>
              <w14:schemeClr w14:val="tx1"/>
            </w14:solidFill>
          </w14:textFill>
        </w:rPr>
        <w:t xml:space="preserve">     </w:t>
      </w:r>
      <w:r>
        <w:rPr>
          <w:rFonts w:ascii="宋体" w:hAnsi="Courier New" w:cs="宋体"/>
          <w:color w:val="000000" w:themeColor="text1"/>
          <w:sz w:val="24"/>
          <w:highlight w:val="none"/>
          <w14:textFill>
            <w14:solidFill>
              <w14:schemeClr w14:val="tx1"/>
            </w14:solidFill>
          </w14:textFill>
        </w:rPr>
        <w:t>年</w:t>
      </w:r>
      <w:r>
        <w:rPr>
          <w:rFonts w:hint="eastAsia" w:ascii="宋体" w:hAnsi="Courier New" w:cs="宋体"/>
          <w:color w:val="000000" w:themeColor="text1"/>
          <w:sz w:val="24"/>
          <w:highlight w:val="none"/>
          <w:u w:val="single"/>
          <w14:textFill>
            <w14:solidFill>
              <w14:schemeClr w14:val="tx1"/>
            </w14:solidFill>
          </w14:textFill>
        </w:rPr>
        <w:t xml:space="preserve">    </w:t>
      </w:r>
      <w:r>
        <w:rPr>
          <w:rFonts w:ascii="宋体" w:hAnsi="Courier New" w:cs="宋体"/>
          <w:color w:val="000000" w:themeColor="text1"/>
          <w:sz w:val="24"/>
          <w:highlight w:val="none"/>
          <w14:textFill>
            <w14:solidFill>
              <w14:schemeClr w14:val="tx1"/>
            </w14:solidFill>
          </w14:textFill>
        </w:rPr>
        <w:t>月</w:t>
      </w:r>
      <w:r>
        <w:rPr>
          <w:rFonts w:hint="eastAsia" w:ascii="宋体" w:hAnsi="Courier New" w:cs="宋体"/>
          <w:color w:val="000000" w:themeColor="text1"/>
          <w:sz w:val="24"/>
          <w:highlight w:val="none"/>
          <w:u w:val="single"/>
          <w14:textFill>
            <w14:solidFill>
              <w14:schemeClr w14:val="tx1"/>
            </w14:solidFill>
          </w14:textFill>
        </w:rPr>
        <w:t xml:space="preserve">    </w:t>
      </w:r>
      <w:r>
        <w:rPr>
          <w:rFonts w:ascii="宋体" w:hAnsi="Courier New" w:cs="宋体"/>
          <w:color w:val="000000" w:themeColor="text1"/>
          <w:sz w:val="24"/>
          <w:highlight w:val="none"/>
          <w14:textFill>
            <w14:solidFill>
              <w14:schemeClr w14:val="tx1"/>
            </w14:solidFill>
          </w14:textFill>
        </w:rPr>
        <w:t>日签订。</w:t>
      </w:r>
    </w:p>
    <w:p>
      <w:pPr>
        <w:tabs>
          <w:tab w:val="left" w:pos="142"/>
        </w:tabs>
        <w:spacing w:line="280" w:lineRule="exact"/>
        <w:ind w:firstLine="723" w:firstLineChars="300"/>
        <w:jc w:val="left"/>
        <w:rPr>
          <w:rFonts w:ascii="宋体" w:hAnsi="Courier New" w:cs="宋体"/>
          <w:b/>
          <w:color w:val="000000" w:themeColor="text1"/>
          <w:sz w:val="24"/>
          <w:highlight w:val="none"/>
          <w14:textFill>
            <w14:solidFill>
              <w14:schemeClr w14:val="tx1"/>
            </w14:solidFill>
          </w14:textFill>
        </w:rPr>
      </w:pPr>
      <w:r>
        <w:rPr>
          <w:rFonts w:ascii="宋体" w:hAnsi="Courier New" w:cs="宋体"/>
          <w:b/>
          <w:bCs/>
          <w:color w:val="000000" w:themeColor="text1"/>
          <w:sz w:val="24"/>
          <w:highlight w:val="none"/>
          <w14:textFill>
            <w14:solidFill>
              <w14:schemeClr w14:val="tx1"/>
            </w14:solidFill>
          </w14:textFill>
        </w:rPr>
        <w:t>十、签订地点</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本合同在签订。</w:t>
      </w:r>
    </w:p>
    <w:p>
      <w:pPr>
        <w:tabs>
          <w:tab w:val="left" w:pos="142"/>
        </w:tabs>
        <w:spacing w:line="280" w:lineRule="exact"/>
        <w:ind w:firstLine="723" w:firstLineChars="300"/>
        <w:jc w:val="left"/>
        <w:rPr>
          <w:rFonts w:ascii="宋体" w:hAnsi="Courier New" w:cs="宋体"/>
          <w:b/>
          <w:color w:val="000000" w:themeColor="text1"/>
          <w:sz w:val="24"/>
          <w:highlight w:val="none"/>
          <w14:textFill>
            <w14:solidFill>
              <w14:schemeClr w14:val="tx1"/>
            </w14:solidFill>
          </w14:textFill>
        </w:rPr>
      </w:pPr>
      <w:r>
        <w:rPr>
          <w:rFonts w:ascii="宋体" w:hAnsi="Courier New" w:cs="宋体"/>
          <w:b/>
          <w:bCs/>
          <w:color w:val="000000" w:themeColor="text1"/>
          <w:sz w:val="24"/>
          <w:highlight w:val="none"/>
          <w14:textFill>
            <w14:solidFill>
              <w14:schemeClr w14:val="tx1"/>
            </w14:solidFill>
          </w14:textFill>
        </w:rPr>
        <w:t>十一、补充协议</w:t>
      </w:r>
    </w:p>
    <w:p>
      <w:pPr>
        <w:tabs>
          <w:tab w:val="left" w:pos="142"/>
        </w:tabs>
        <w:spacing w:line="280" w:lineRule="exact"/>
        <w:ind w:firstLine="720" w:firstLineChars="300"/>
        <w:jc w:val="left"/>
        <w:rPr>
          <w:rFonts w:ascii="宋体" w:hAnsi="Courier New" w:cs="宋体"/>
          <w:b/>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合同未尽事宜，合同当事人另行签订补充协议</w:t>
      </w:r>
      <w:r>
        <w:rPr>
          <w:rFonts w:hint="eastAsia" w:ascii="宋体" w:hAnsi="Courier New" w:cs="宋体"/>
          <w:color w:val="000000" w:themeColor="text1"/>
          <w:sz w:val="24"/>
          <w:highlight w:val="none"/>
          <w14:textFill>
            <w14:solidFill>
              <w14:schemeClr w14:val="tx1"/>
            </w14:solidFill>
          </w14:textFill>
        </w:rPr>
        <w:t>，</w:t>
      </w:r>
      <w:r>
        <w:rPr>
          <w:rFonts w:ascii="宋体" w:hAnsi="Courier New" w:cs="宋体"/>
          <w:color w:val="000000" w:themeColor="text1"/>
          <w:sz w:val="24"/>
          <w:highlight w:val="none"/>
          <w14:textFill>
            <w14:solidFill>
              <w14:schemeClr w14:val="tx1"/>
            </w14:solidFill>
          </w14:textFill>
        </w:rPr>
        <w:t>补充协议是合同的组成部分。</w:t>
      </w:r>
    </w:p>
    <w:p>
      <w:pPr>
        <w:tabs>
          <w:tab w:val="left" w:pos="142"/>
        </w:tabs>
        <w:spacing w:line="280" w:lineRule="exact"/>
        <w:ind w:firstLine="723" w:firstLineChars="300"/>
        <w:jc w:val="left"/>
        <w:rPr>
          <w:rFonts w:ascii="宋体" w:hAnsi="Courier New" w:cs="宋体"/>
          <w:b/>
          <w:color w:val="000000" w:themeColor="text1"/>
          <w:sz w:val="24"/>
          <w:highlight w:val="none"/>
          <w14:textFill>
            <w14:solidFill>
              <w14:schemeClr w14:val="tx1"/>
            </w14:solidFill>
          </w14:textFill>
        </w:rPr>
      </w:pPr>
      <w:r>
        <w:rPr>
          <w:rFonts w:ascii="宋体" w:hAnsi="Courier New" w:cs="宋体"/>
          <w:b/>
          <w:bCs/>
          <w:color w:val="000000" w:themeColor="text1"/>
          <w:sz w:val="24"/>
          <w:highlight w:val="none"/>
          <w14:textFill>
            <w14:solidFill>
              <w14:schemeClr w14:val="tx1"/>
            </w14:solidFill>
          </w14:textFill>
        </w:rPr>
        <w:t>十二、合同生效</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本合同自</w:t>
      </w:r>
      <w:r>
        <w:rPr>
          <w:rFonts w:hint="eastAsia" w:ascii="宋体" w:hAnsi="Courier New" w:cs="宋体"/>
          <w:color w:val="000000" w:themeColor="text1"/>
          <w:sz w:val="24"/>
          <w:highlight w:val="none"/>
          <w:u w:val="single"/>
          <w14:textFill>
            <w14:solidFill>
              <w14:schemeClr w14:val="tx1"/>
            </w14:solidFill>
          </w14:textFill>
        </w:rPr>
        <w:t>签订之日起</w:t>
      </w:r>
      <w:r>
        <w:rPr>
          <w:rFonts w:ascii="宋体" w:hAnsi="Courier New" w:cs="宋体"/>
          <w:color w:val="000000" w:themeColor="text1"/>
          <w:sz w:val="24"/>
          <w:highlight w:val="none"/>
          <w14:textFill>
            <w14:solidFill>
              <w14:schemeClr w14:val="tx1"/>
            </w14:solidFill>
          </w14:textFill>
        </w:rPr>
        <w:t>生效。</w:t>
      </w:r>
    </w:p>
    <w:p>
      <w:pPr>
        <w:tabs>
          <w:tab w:val="left" w:pos="142"/>
        </w:tabs>
        <w:spacing w:line="280" w:lineRule="exact"/>
        <w:ind w:firstLine="723" w:firstLineChars="300"/>
        <w:jc w:val="left"/>
        <w:rPr>
          <w:rFonts w:ascii="宋体" w:hAnsi="Courier New" w:cs="宋体"/>
          <w:b/>
          <w:color w:val="000000" w:themeColor="text1"/>
          <w:sz w:val="24"/>
          <w:highlight w:val="none"/>
          <w14:textFill>
            <w14:solidFill>
              <w14:schemeClr w14:val="tx1"/>
            </w14:solidFill>
          </w14:textFill>
        </w:rPr>
      </w:pPr>
      <w:r>
        <w:rPr>
          <w:rFonts w:ascii="宋体" w:hAnsi="Courier New" w:cs="宋体"/>
          <w:b/>
          <w:bCs/>
          <w:color w:val="000000" w:themeColor="text1"/>
          <w:sz w:val="24"/>
          <w:highlight w:val="none"/>
          <w14:textFill>
            <w14:solidFill>
              <w14:schemeClr w14:val="tx1"/>
            </w14:solidFill>
          </w14:textFill>
        </w:rPr>
        <w:t>十三、合同份数</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bCs/>
          <w:color w:val="000000" w:themeColor="text1"/>
          <w:sz w:val="24"/>
          <w:highlight w:val="none"/>
          <w14:textFill>
            <w14:solidFill>
              <w14:schemeClr w14:val="tx1"/>
            </w14:solidFill>
          </w14:textFill>
        </w:rPr>
        <w:t>本合同一式份，均具有同等法律效力，发包人执份，承包人执份。</w:t>
      </w:r>
    </w:p>
    <w:p>
      <w:pPr>
        <w:tabs>
          <w:tab w:val="left" w:pos="142"/>
        </w:tabs>
        <w:spacing w:line="280" w:lineRule="exact"/>
        <w:ind w:firstLine="720" w:firstLineChars="300"/>
        <w:jc w:val="left"/>
        <w:rPr>
          <w:rFonts w:ascii="宋体" w:hAnsi="宋体" w:cs="宋体"/>
          <w:color w:val="000000" w:themeColor="text1"/>
          <w:kern w:val="1"/>
          <w:sz w:val="24"/>
          <w:highlight w:val="none"/>
          <w14:textFill>
            <w14:solidFill>
              <w14:schemeClr w14:val="tx1"/>
            </w14:solidFill>
          </w14:textFill>
        </w:rPr>
      </w:pPr>
    </w:p>
    <w:p>
      <w:pPr>
        <w:tabs>
          <w:tab w:val="left" w:pos="142"/>
        </w:tabs>
        <w:spacing w:line="280" w:lineRule="exact"/>
        <w:ind w:firstLine="720" w:firstLineChars="300"/>
        <w:jc w:val="left"/>
        <w:rPr>
          <w:rFonts w:ascii="宋体" w:hAnsi="宋体" w:cs="宋体"/>
          <w:color w:val="000000" w:themeColor="text1"/>
          <w:kern w:val="1"/>
          <w:sz w:val="24"/>
          <w:highlight w:val="none"/>
          <w14:textFill>
            <w14:solidFill>
              <w14:schemeClr w14:val="tx1"/>
            </w14:solidFill>
          </w14:textFill>
        </w:rPr>
      </w:pPr>
      <w:r>
        <w:rPr>
          <w:rFonts w:ascii="宋体" w:hAnsi="宋体" w:cs="宋体"/>
          <w:color w:val="000000" w:themeColor="text1"/>
          <w:kern w:val="1"/>
          <w:sz w:val="24"/>
          <w:highlight w:val="none"/>
          <w14:textFill>
            <w14:solidFill>
              <w14:schemeClr w14:val="tx1"/>
            </w14:solidFill>
          </w14:textFill>
        </w:rPr>
        <w:t>发包人：  (公章)                      承包人：  (公章)</w:t>
      </w:r>
    </w:p>
    <w:p>
      <w:pPr>
        <w:tabs>
          <w:tab w:val="left" w:pos="142"/>
        </w:tabs>
        <w:spacing w:line="280" w:lineRule="exact"/>
        <w:ind w:firstLine="720" w:firstLineChars="300"/>
        <w:jc w:val="left"/>
        <w:rPr>
          <w:rFonts w:ascii="宋体" w:hAnsi="宋体" w:cs="宋体"/>
          <w:color w:val="000000" w:themeColor="text1"/>
          <w:kern w:val="1"/>
          <w:sz w:val="24"/>
          <w:highlight w:val="none"/>
          <w:u w:val="single"/>
          <w14:textFill>
            <w14:solidFill>
              <w14:schemeClr w14:val="tx1"/>
            </w14:solidFill>
          </w14:textFill>
        </w:rPr>
      </w:pPr>
    </w:p>
    <w:p>
      <w:pPr>
        <w:tabs>
          <w:tab w:val="left" w:pos="142"/>
        </w:tabs>
        <w:spacing w:line="280" w:lineRule="exact"/>
        <w:ind w:firstLine="720" w:firstLineChars="300"/>
        <w:jc w:val="left"/>
        <w:rPr>
          <w:rFonts w:ascii="宋体" w:hAnsi="宋体" w:cs="宋体"/>
          <w:color w:val="000000" w:themeColor="text1"/>
          <w:kern w:val="1"/>
          <w:sz w:val="24"/>
          <w:highlight w:val="none"/>
          <w14:textFill>
            <w14:solidFill>
              <w14:schemeClr w14:val="tx1"/>
            </w14:solidFill>
          </w14:textFill>
        </w:rPr>
      </w:pPr>
      <w:r>
        <w:rPr>
          <w:rFonts w:ascii="宋体" w:hAnsi="宋体" w:cs="宋体"/>
          <w:color w:val="000000" w:themeColor="text1"/>
          <w:kern w:val="1"/>
          <w:sz w:val="24"/>
          <w:highlight w:val="none"/>
          <w14:textFill>
            <w14:solidFill>
              <w14:schemeClr w14:val="tx1"/>
            </w14:solidFill>
          </w14:textFill>
        </w:rPr>
        <w:t>法定代表人或其委托代理人：</w:t>
      </w:r>
      <w:r>
        <w:rPr>
          <w:rFonts w:hint="eastAsia" w:ascii="宋体" w:hAnsi="宋体" w:cs="宋体"/>
          <w:color w:val="000000" w:themeColor="text1"/>
          <w:kern w:val="1"/>
          <w:sz w:val="24"/>
          <w:highlight w:val="none"/>
          <w14:textFill>
            <w14:solidFill>
              <w14:schemeClr w14:val="tx1"/>
            </w14:solidFill>
          </w14:textFill>
        </w:rPr>
        <w:t xml:space="preserve">            </w:t>
      </w:r>
      <w:r>
        <w:rPr>
          <w:rFonts w:ascii="宋体" w:hAnsi="宋体" w:cs="宋体"/>
          <w:color w:val="000000" w:themeColor="text1"/>
          <w:kern w:val="1"/>
          <w:sz w:val="24"/>
          <w:highlight w:val="none"/>
          <w14:textFill>
            <w14:solidFill>
              <w14:schemeClr w14:val="tx1"/>
            </w14:solidFill>
          </w14:textFill>
        </w:rPr>
        <w:t>法定代表人或其委托代理人：</w:t>
      </w:r>
    </w:p>
    <w:p>
      <w:pPr>
        <w:tabs>
          <w:tab w:val="left" w:pos="142"/>
        </w:tabs>
        <w:spacing w:line="280" w:lineRule="exact"/>
        <w:ind w:firstLine="720" w:firstLineChars="300"/>
        <w:jc w:val="left"/>
        <w:rPr>
          <w:rFonts w:ascii="宋体" w:hAnsi="宋体" w:cs="宋体"/>
          <w:color w:val="000000" w:themeColor="text1"/>
          <w:kern w:val="1"/>
          <w:sz w:val="24"/>
          <w:highlight w:val="none"/>
          <w14:textFill>
            <w14:solidFill>
              <w14:schemeClr w14:val="tx1"/>
            </w14:solidFill>
          </w14:textFill>
        </w:rPr>
      </w:pPr>
      <w:r>
        <w:rPr>
          <w:rFonts w:ascii="宋体" w:hAnsi="宋体" w:cs="宋体"/>
          <w:color w:val="000000" w:themeColor="text1"/>
          <w:kern w:val="1"/>
          <w:sz w:val="24"/>
          <w:highlight w:val="none"/>
          <w14:textFill>
            <w14:solidFill>
              <w14:schemeClr w14:val="tx1"/>
            </w14:solidFill>
          </w14:textFill>
        </w:rPr>
        <w:t>（签字）</w:t>
      </w:r>
      <w:r>
        <w:rPr>
          <w:rFonts w:hint="eastAsia" w:ascii="宋体" w:hAnsi="宋体" w:cs="宋体"/>
          <w:color w:val="000000" w:themeColor="text1"/>
          <w:kern w:val="1"/>
          <w:sz w:val="24"/>
          <w:highlight w:val="none"/>
          <w14:textFill>
            <w14:solidFill>
              <w14:schemeClr w14:val="tx1"/>
            </w14:solidFill>
          </w14:textFill>
        </w:rPr>
        <w:t xml:space="preserve">                                          </w:t>
      </w:r>
      <w:r>
        <w:rPr>
          <w:rFonts w:ascii="宋体" w:hAnsi="宋体" w:cs="宋体"/>
          <w:color w:val="000000" w:themeColor="text1"/>
          <w:kern w:val="1"/>
          <w:sz w:val="24"/>
          <w:highlight w:val="none"/>
          <w14:textFill>
            <w14:solidFill>
              <w14:schemeClr w14:val="tx1"/>
            </w14:solidFill>
          </w14:textFill>
        </w:rPr>
        <w:t>（签字）</w:t>
      </w:r>
    </w:p>
    <w:p>
      <w:pPr>
        <w:tabs>
          <w:tab w:val="left" w:pos="142"/>
        </w:tabs>
        <w:spacing w:line="280" w:lineRule="exact"/>
        <w:ind w:firstLine="720" w:firstLineChars="300"/>
        <w:jc w:val="left"/>
        <w:rPr>
          <w:rFonts w:ascii="宋体" w:hAnsi="宋体" w:cs="宋体"/>
          <w:color w:val="000000" w:themeColor="text1"/>
          <w:kern w:val="1"/>
          <w:sz w:val="24"/>
          <w:highlight w:val="none"/>
          <w:u w:val="single"/>
          <w14:textFill>
            <w14:solidFill>
              <w14:schemeClr w14:val="tx1"/>
            </w14:solidFill>
          </w14:textFill>
        </w:rPr>
      </w:pPr>
    </w:p>
    <w:p>
      <w:pPr>
        <w:tabs>
          <w:tab w:val="left" w:pos="142"/>
          <w:tab w:val="left" w:pos="4410"/>
        </w:tabs>
        <w:spacing w:line="280" w:lineRule="exact"/>
        <w:ind w:firstLine="720" w:firstLineChars="300"/>
        <w:jc w:val="left"/>
        <w:rPr>
          <w:rFonts w:ascii="宋体" w:hAnsi="宋体" w:cs="宋体"/>
          <w:color w:val="000000" w:themeColor="text1"/>
          <w:kern w:val="1"/>
          <w:sz w:val="24"/>
          <w:highlight w:val="none"/>
          <w14:textFill>
            <w14:solidFill>
              <w14:schemeClr w14:val="tx1"/>
            </w14:solidFill>
          </w14:textFill>
        </w:rPr>
      </w:pPr>
      <w:r>
        <w:rPr>
          <w:rFonts w:hint="eastAsia" w:ascii="宋体" w:hAnsi="宋体" w:cs="宋体"/>
          <w:color w:val="000000" w:themeColor="text1"/>
          <w:kern w:val="1"/>
          <w:sz w:val="24"/>
          <w:highlight w:val="none"/>
          <w14:textFill>
            <w14:solidFill>
              <w14:schemeClr w14:val="tx1"/>
            </w14:solidFill>
          </w14:textFill>
        </w:rPr>
        <w:t>组织机构代码：</w:t>
      </w:r>
      <w:r>
        <w:rPr>
          <w:rFonts w:hint="eastAsia" w:ascii="宋体" w:hAnsi="Courier New"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1"/>
          <w:sz w:val="24"/>
          <w:highlight w:val="none"/>
          <w14:textFill>
            <w14:solidFill>
              <w14:schemeClr w14:val="tx1"/>
            </w14:solidFill>
          </w14:textFill>
        </w:rPr>
        <w:t>组织机构代码</w:t>
      </w:r>
      <w:r>
        <w:rPr>
          <w:rFonts w:hint="eastAsia" w:ascii="宋体" w:hAnsi="Courier New" w:cs="宋体"/>
          <w:color w:val="000000" w:themeColor="text1"/>
          <w:sz w:val="24"/>
          <w:highlight w:val="none"/>
          <w:u w:val="single"/>
          <w14:textFill>
            <w14:solidFill>
              <w14:schemeClr w14:val="tx1"/>
            </w14:solidFill>
          </w14:textFill>
        </w:rPr>
        <w:t xml:space="preserve">：                    </w:t>
      </w:r>
    </w:p>
    <w:p>
      <w:pPr>
        <w:tabs>
          <w:tab w:val="left" w:pos="142"/>
        </w:tabs>
        <w:spacing w:line="280" w:lineRule="exact"/>
        <w:ind w:firstLine="720" w:firstLineChars="300"/>
        <w:jc w:val="left"/>
        <w:rPr>
          <w:rFonts w:ascii="宋体" w:hAnsi="宋体" w:cs="宋体"/>
          <w:color w:val="000000" w:themeColor="text1"/>
          <w:kern w:val="1"/>
          <w:sz w:val="24"/>
          <w:highlight w:val="none"/>
          <w14:textFill>
            <w14:solidFill>
              <w14:schemeClr w14:val="tx1"/>
            </w14:solidFill>
          </w14:textFill>
        </w:rPr>
      </w:pPr>
      <w:r>
        <w:rPr>
          <w:rFonts w:ascii="宋体" w:hAnsi="宋体" w:cs="宋体"/>
          <w:color w:val="000000" w:themeColor="text1"/>
          <w:kern w:val="1"/>
          <w:sz w:val="24"/>
          <w:highlight w:val="none"/>
          <w14:textFill>
            <w14:solidFill>
              <w14:schemeClr w14:val="tx1"/>
            </w14:solidFill>
          </w14:textFill>
        </w:rPr>
        <w:t>地址：</w:t>
      </w:r>
      <w:r>
        <w:rPr>
          <w:rFonts w:hint="eastAsia" w:ascii="宋体" w:hAnsi="宋体" w:cs="宋体"/>
          <w:color w:val="000000" w:themeColor="text1"/>
          <w:kern w:val="1"/>
          <w:sz w:val="24"/>
          <w:highlight w:val="none"/>
          <w:u w:val="single"/>
          <w14:textFill>
            <w14:solidFill>
              <w14:schemeClr w14:val="tx1"/>
            </w14:solidFill>
          </w14:textFill>
        </w:rPr>
        <w:t xml:space="preserve">                                </w:t>
      </w:r>
      <w:r>
        <w:rPr>
          <w:rFonts w:ascii="宋体" w:hAnsi="宋体" w:cs="宋体"/>
          <w:color w:val="000000" w:themeColor="text1"/>
          <w:kern w:val="1"/>
          <w:sz w:val="24"/>
          <w:highlight w:val="none"/>
          <w14:textFill>
            <w14:solidFill>
              <w14:schemeClr w14:val="tx1"/>
            </w14:solidFill>
          </w14:textFill>
        </w:rPr>
        <w:t>地址：</w:t>
      </w:r>
      <w:r>
        <w:rPr>
          <w:rFonts w:hint="eastAsia" w:ascii="宋体" w:hAnsi="Courier New" w:cs="宋体"/>
          <w:color w:val="000000" w:themeColor="text1"/>
          <w:sz w:val="24"/>
          <w:highlight w:val="none"/>
          <w:u w:val="single"/>
          <w14:textFill>
            <w14:solidFill>
              <w14:schemeClr w14:val="tx1"/>
            </w14:solidFill>
          </w14:textFill>
        </w:rPr>
        <w:t xml:space="preserve">                </w:t>
      </w:r>
    </w:p>
    <w:p>
      <w:pPr>
        <w:tabs>
          <w:tab w:val="left" w:pos="142"/>
        </w:tabs>
        <w:spacing w:line="280" w:lineRule="exact"/>
        <w:ind w:firstLine="720" w:firstLineChars="300"/>
        <w:jc w:val="left"/>
        <w:rPr>
          <w:rFonts w:ascii="宋体" w:hAnsi="Courier New" w:cs="宋体"/>
          <w:color w:val="000000" w:themeColor="text1"/>
          <w:sz w:val="24"/>
          <w:highlight w:val="none"/>
          <w:u w:val="single"/>
          <w14:textFill>
            <w14:solidFill>
              <w14:schemeClr w14:val="tx1"/>
            </w14:solidFill>
          </w14:textFill>
        </w:rPr>
      </w:pPr>
      <w:r>
        <w:rPr>
          <w:rFonts w:ascii="宋体" w:hAnsi="宋体" w:cs="宋体"/>
          <w:color w:val="000000" w:themeColor="text1"/>
          <w:kern w:val="1"/>
          <w:sz w:val="24"/>
          <w:highlight w:val="none"/>
          <w14:textFill>
            <w14:solidFill>
              <w14:schemeClr w14:val="tx1"/>
            </w14:solidFill>
          </w14:textFill>
        </w:rPr>
        <w:t>邮政编码：</w:t>
      </w:r>
      <w:r>
        <w:rPr>
          <w:rFonts w:hint="eastAsia" w:ascii="宋体" w:hAnsi="Courier New" w:cs="宋体"/>
          <w:color w:val="000000" w:themeColor="text1"/>
          <w:sz w:val="24"/>
          <w:highlight w:val="none"/>
          <w:u w:val="single"/>
          <w14:textFill>
            <w14:solidFill>
              <w14:schemeClr w14:val="tx1"/>
            </w14:solidFill>
          </w14:textFill>
        </w:rPr>
        <w:t xml:space="preserve">                </w:t>
      </w:r>
      <w:r>
        <w:rPr>
          <w:rFonts w:ascii="宋体" w:hAnsi="宋体" w:cs="宋体"/>
          <w:color w:val="000000" w:themeColor="text1"/>
          <w:kern w:val="1"/>
          <w:sz w:val="24"/>
          <w:highlight w:val="none"/>
          <w14:textFill>
            <w14:solidFill>
              <w14:schemeClr w14:val="tx1"/>
            </w14:solidFill>
          </w14:textFill>
        </w:rPr>
        <w:t>邮政编码：</w:t>
      </w:r>
      <w:r>
        <w:rPr>
          <w:rFonts w:hint="eastAsia" w:ascii="宋体" w:hAnsi="Courier New" w:cs="宋体"/>
          <w:color w:val="000000" w:themeColor="text1"/>
          <w:sz w:val="24"/>
          <w:highlight w:val="none"/>
          <w:u w:val="single"/>
          <w14:textFill>
            <w14:solidFill>
              <w14:schemeClr w14:val="tx1"/>
            </w14:solidFill>
          </w14:textFill>
        </w:rPr>
        <w:t>            </w:t>
      </w:r>
    </w:p>
    <w:p>
      <w:pPr>
        <w:tabs>
          <w:tab w:val="left" w:pos="142"/>
        </w:tabs>
        <w:spacing w:line="280" w:lineRule="exact"/>
        <w:ind w:firstLine="720" w:firstLineChars="300"/>
        <w:jc w:val="left"/>
        <w:rPr>
          <w:rFonts w:ascii="宋体" w:hAnsi="宋体" w:cs="宋体"/>
          <w:color w:val="000000" w:themeColor="text1"/>
          <w:kern w:val="1"/>
          <w:sz w:val="24"/>
          <w:highlight w:val="none"/>
          <w14:textFill>
            <w14:solidFill>
              <w14:schemeClr w14:val="tx1"/>
            </w14:solidFill>
          </w14:textFill>
        </w:rPr>
      </w:pPr>
      <w:r>
        <w:rPr>
          <w:rFonts w:ascii="宋体" w:hAnsi="宋体" w:cs="宋体"/>
          <w:color w:val="000000" w:themeColor="text1"/>
          <w:kern w:val="1"/>
          <w:sz w:val="24"/>
          <w:highlight w:val="none"/>
          <w14:textFill>
            <w14:solidFill>
              <w14:schemeClr w14:val="tx1"/>
            </w14:solidFill>
          </w14:textFill>
        </w:rPr>
        <w:t>法定代表人：</w:t>
      </w:r>
      <w:r>
        <w:rPr>
          <w:rFonts w:hint="eastAsia" w:ascii="宋体" w:hAnsi="Courier New" w:cs="宋体"/>
          <w:color w:val="000000" w:themeColor="text1"/>
          <w:sz w:val="24"/>
          <w:highlight w:val="none"/>
          <w:u w:val="single"/>
          <w14:textFill>
            <w14:solidFill>
              <w14:schemeClr w14:val="tx1"/>
            </w14:solidFill>
          </w14:textFill>
        </w:rPr>
        <w:t xml:space="preserve">                      </w:t>
      </w:r>
      <w:r>
        <w:rPr>
          <w:rFonts w:ascii="宋体" w:hAnsi="宋体" w:cs="宋体"/>
          <w:color w:val="000000" w:themeColor="text1"/>
          <w:kern w:val="1"/>
          <w:sz w:val="24"/>
          <w:highlight w:val="none"/>
          <w14:textFill>
            <w14:solidFill>
              <w14:schemeClr w14:val="tx1"/>
            </w14:solidFill>
          </w14:textFill>
        </w:rPr>
        <w:t>法定代表人：</w:t>
      </w:r>
      <w:r>
        <w:rPr>
          <w:rFonts w:hint="eastAsia" w:ascii="宋体" w:hAnsi="Courier New" w:cs="宋体"/>
          <w:color w:val="000000" w:themeColor="text1"/>
          <w:sz w:val="24"/>
          <w:highlight w:val="none"/>
          <w:u w:val="single"/>
          <w14:textFill>
            <w14:solidFill>
              <w14:schemeClr w14:val="tx1"/>
            </w14:solidFill>
          </w14:textFill>
        </w:rPr>
        <w:t xml:space="preserve">                    </w:t>
      </w:r>
    </w:p>
    <w:p>
      <w:pPr>
        <w:tabs>
          <w:tab w:val="left" w:pos="142"/>
        </w:tabs>
        <w:spacing w:line="280" w:lineRule="exact"/>
        <w:ind w:firstLine="720" w:firstLineChars="300"/>
        <w:jc w:val="left"/>
        <w:rPr>
          <w:rFonts w:ascii="宋体" w:hAnsi="宋体" w:cs="宋体"/>
          <w:color w:val="000000" w:themeColor="text1"/>
          <w:kern w:val="1"/>
          <w:sz w:val="24"/>
          <w:highlight w:val="none"/>
          <w14:textFill>
            <w14:solidFill>
              <w14:schemeClr w14:val="tx1"/>
            </w14:solidFill>
          </w14:textFill>
        </w:rPr>
      </w:pPr>
      <w:r>
        <w:rPr>
          <w:rFonts w:ascii="宋体" w:hAnsi="宋体" w:cs="宋体"/>
          <w:color w:val="000000" w:themeColor="text1"/>
          <w:kern w:val="1"/>
          <w:sz w:val="24"/>
          <w:highlight w:val="none"/>
          <w14:textFill>
            <w14:solidFill>
              <w14:schemeClr w14:val="tx1"/>
            </w14:solidFill>
          </w14:textFill>
        </w:rPr>
        <w:t>委托代理人：</w:t>
      </w:r>
      <w:r>
        <w:rPr>
          <w:rFonts w:hint="eastAsia" w:ascii="宋体" w:hAnsi="Courier New"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kern w:val="1"/>
          <w:sz w:val="24"/>
          <w:highlight w:val="none"/>
          <w14:textFill>
            <w14:solidFill>
              <w14:schemeClr w14:val="tx1"/>
            </w14:solidFill>
          </w14:textFill>
        </w:rPr>
        <w:t>委托代理人：</w:t>
      </w:r>
      <w:r>
        <w:rPr>
          <w:rFonts w:hint="eastAsia" w:ascii="宋体" w:hAnsi="Courier New" w:cs="宋体"/>
          <w:color w:val="000000" w:themeColor="text1"/>
          <w:sz w:val="24"/>
          <w:highlight w:val="none"/>
          <w:u w:val="single"/>
          <w14:textFill>
            <w14:solidFill>
              <w14:schemeClr w14:val="tx1"/>
            </w14:solidFill>
          </w14:textFill>
        </w:rPr>
        <w:t xml:space="preserve">                    </w:t>
      </w:r>
    </w:p>
    <w:p>
      <w:pPr>
        <w:tabs>
          <w:tab w:val="left" w:pos="142"/>
        </w:tabs>
        <w:spacing w:line="280" w:lineRule="exact"/>
        <w:ind w:firstLine="720" w:firstLineChars="300"/>
        <w:jc w:val="left"/>
        <w:rPr>
          <w:rFonts w:ascii="宋体" w:hAnsi="宋体" w:cs="宋体"/>
          <w:color w:val="000000" w:themeColor="text1"/>
          <w:kern w:val="1"/>
          <w:sz w:val="24"/>
          <w:highlight w:val="none"/>
          <w14:textFill>
            <w14:solidFill>
              <w14:schemeClr w14:val="tx1"/>
            </w14:solidFill>
          </w14:textFill>
        </w:rPr>
      </w:pPr>
      <w:r>
        <w:rPr>
          <w:rFonts w:ascii="宋体" w:hAnsi="宋体" w:cs="宋体"/>
          <w:color w:val="000000" w:themeColor="text1"/>
          <w:kern w:val="1"/>
          <w:sz w:val="24"/>
          <w:highlight w:val="none"/>
          <w14:textFill>
            <w14:solidFill>
              <w14:schemeClr w14:val="tx1"/>
            </w14:solidFill>
          </w14:textFill>
        </w:rPr>
        <w:t>电话：</w:t>
      </w:r>
      <w:r>
        <w:rPr>
          <w:rFonts w:hint="eastAsia" w:ascii="宋体" w:hAnsi="Courier New" w:cs="宋体"/>
          <w:color w:val="000000" w:themeColor="text1"/>
          <w:sz w:val="24"/>
          <w:highlight w:val="none"/>
          <w:u w:val="single"/>
          <w14:textFill>
            <w14:solidFill>
              <w14:schemeClr w14:val="tx1"/>
            </w14:solidFill>
          </w14:textFill>
        </w:rPr>
        <w:t xml:space="preserve">              </w:t>
      </w:r>
      <w:r>
        <w:rPr>
          <w:rFonts w:hint="eastAsia" w:ascii="宋体" w:hAnsi="宋体" w:cs="宋体"/>
          <w:color w:val="000000" w:themeColor="text1"/>
          <w:kern w:val="1"/>
          <w:sz w:val="24"/>
          <w:highlight w:val="none"/>
          <w:u w:val="single"/>
          <w14:textFill>
            <w14:solidFill>
              <w14:schemeClr w14:val="tx1"/>
            </w14:solidFill>
          </w14:textFill>
        </w:rPr>
        <w:t xml:space="preserve">  </w:t>
      </w:r>
      <w:r>
        <w:rPr>
          <w:rFonts w:ascii="宋体" w:hAnsi="宋体" w:cs="宋体"/>
          <w:color w:val="000000" w:themeColor="text1"/>
          <w:kern w:val="1"/>
          <w:sz w:val="24"/>
          <w:highlight w:val="none"/>
          <w14:textFill>
            <w14:solidFill>
              <w14:schemeClr w14:val="tx1"/>
            </w14:solidFill>
          </w14:textFill>
        </w:rPr>
        <w:t>电话：</w:t>
      </w:r>
      <w:r>
        <w:rPr>
          <w:rFonts w:hint="eastAsia" w:ascii="宋体" w:hAnsi="Courier New" w:cs="宋体"/>
          <w:color w:val="000000" w:themeColor="text1"/>
          <w:sz w:val="24"/>
          <w:highlight w:val="none"/>
          <w:u w:val="single"/>
          <w14:textFill>
            <w14:solidFill>
              <w14:schemeClr w14:val="tx1"/>
            </w14:solidFill>
          </w14:textFill>
        </w:rPr>
        <w:t xml:space="preserve">            </w:t>
      </w:r>
      <w:r>
        <w:rPr>
          <w:rFonts w:hint="eastAsia" w:ascii="宋体" w:hAnsi="宋体" w:cs="宋体"/>
          <w:color w:val="000000" w:themeColor="text1"/>
          <w:kern w:val="1"/>
          <w:sz w:val="24"/>
          <w:highlight w:val="none"/>
          <w:u w:val="single"/>
          <w14:textFill>
            <w14:solidFill>
              <w14:schemeClr w14:val="tx1"/>
            </w14:solidFill>
          </w14:textFill>
        </w:rPr>
        <w:t xml:space="preserve">  </w:t>
      </w:r>
    </w:p>
    <w:p>
      <w:pPr>
        <w:tabs>
          <w:tab w:val="left" w:pos="142"/>
        </w:tabs>
        <w:spacing w:line="280" w:lineRule="exact"/>
        <w:ind w:firstLine="720" w:firstLineChars="300"/>
        <w:jc w:val="left"/>
        <w:rPr>
          <w:rFonts w:ascii="宋体" w:hAnsi="宋体" w:cs="宋体"/>
          <w:color w:val="000000" w:themeColor="text1"/>
          <w:kern w:val="1"/>
          <w:sz w:val="24"/>
          <w:highlight w:val="none"/>
          <w14:textFill>
            <w14:solidFill>
              <w14:schemeClr w14:val="tx1"/>
            </w14:solidFill>
          </w14:textFill>
        </w:rPr>
      </w:pPr>
      <w:r>
        <w:rPr>
          <w:rFonts w:ascii="宋体" w:hAnsi="宋体" w:cs="宋体"/>
          <w:color w:val="000000" w:themeColor="text1"/>
          <w:kern w:val="1"/>
          <w:sz w:val="24"/>
          <w:highlight w:val="none"/>
          <w14:textFill>
            <w14:solidFill>
              <w14:schemeClr w14:val="tx1"/>
            </w14:solidFill>
          </w14:textFill>
        </w:rPr>
        <w:t>传真：</w:t>
      </w:r>
      <w:r>
        <w:rPr>
          <w:rFonts w:hint="eastAsia" w:ascii="宋体" w:hAnsi="Courier New" w:cs="宋体"/>
          <w:color w:val="000000" w:themeColor="text1"/>
          <w:sz w:val="24"/>
          <w:highlight w:val="none"/>
          <w:u w:val="single"/>
          <w14:textFill>
            <w14:solidFill>
              <w14:schemeClr w14:val="tx1"/>
            </w14:solidFill>
          </w14:textFill>
        </w:rPr>
        <w:t xml:space="preserve">              </w:t>
      </w:r>
      <w:r>
        <w:rPr>
          <w:rFonts w:hint="eastAsia" w:ascii="宋体" w:hAnsi="宋体" w:cs="宋体"/>
          <w:color w:val="000000" w:themeColor="text1"/>
          <w:kern w:val="1"/>
          <w:sz w:val="24"/>
          <w:highlight w:val="none"/>
          <w:u w:val="single"/>
          <w14:textFill>
            <w14:solidFill>
              <w14:schemeClr w14:val="tx1"/>
            </w14:solidFill>
          </w14:textFill>
        </w:rPr>
        <w:t xml:space="preserve">  </w:t>
      </w:r>
      <w:r>
        <w:rPr>
          <w:rFonts w:ascii="宋体" w:hAnsi="宋体" w:cs="宋体"/>
          <w:color w:val="000000" w:themeColor="text1"/>
          <w:kern w:val="1"/>
          <w:sz w:val="24"/>
          <w:highlight w:val="none"/>
          <w14:textFill>
            <w14:solidFill>
              <w14:schemeClr w14:val="tx1"/>
            </w14:solidFill>
          </w14:textFill>
        </w:rPr>
        <w:t>传真：</w:t>
      </w:r>
      <w:r>
        <w:rPr>
          <w:rFonts w:hint="eastAsia" w:ascii="宋体" w:hAnsi="Courier New" w:cs="宋体"/>
          <w:color w:val="000000" w:themeColor="text1"/>
          <w:sz w:val="24"/>
          <w:highlight w:val="none"/>
          <w:u w:val="single"/>
          <w14:textFill>
            <w14:solidFill>
              <w14:schemeClr w14:val="tx1"/>
            </w14:solidFill>
          </w14:textFill>
        </w:rPr>
        <w:t xml:space="preserve">             </w:t>
      </w:r>
      <w:r>
        <w:rPr>
          <w:rFonts w:hint="eastAsia" w:ascii="宋体" w:hAnsi="宋体" w:cs="宋体"/>
          <w:color w:val="000000" w:themeColor="text1"/>
          <w:kern w:val="1"/>
          <w:sz w:val="24"/>
          <w:highlight w:val="none"/>
          <w:u w:val="single"/>
          <w14:textFill>
            <w14:solidFill>
              <w14:schemeClr w14:val="tx1"/>
            </w14:solidFill>
          </w14:textFill>
        </w:rPr>
        <w:t xml:space="preserve"> </w:t>
      </w:r>
    </w:p>
    <w:p>
      <w:pPr>
        <w:tabs>
          <w:tab w:val="left" w:pos="142"/>
        </w:tabs>
        <w:spacing w:line="280" w:lineRule="exact"/>
        <w:ind w:firstLine="720" w:firstLineChars="300"/>
        <w:jc w:val="left"/>
        <w:rPr>
          <w:rFonts w:ascii="宋体" w:hAnsi="Courier New" w:cs="宋体"/>
          <w:color w:val="000000" w:themeColor="text1"/>
          <w:sz w:val="24"/>
          <w:highlight w:val="none"/>
          <w:u w:val="single"/>
          <w14:textFill>
            <w14:solidFill>
              <w14:schemeClr w14:val="tx1"/>
            </w14:solidFill>
          </w14:textFill>
        </w:rPr>
      </w:pPr>
      <w:r>
        <w:rPr>
          <w:rFonts w:ascii="宋体" w:hAnsi="宋体" w:cs="宋体"/>
          <w:color w:val="000000" w:themeColor="text1"/>
          <w:kern w:val="1"/>
          <w:sz w:val="24"/>
          <w:highlight w:val="none"/>
          <w14:textFill>
            <w14:solidFill>
              <w14:schemeClr w14:val="tx1"/>
            </w14:solidFill>
          </w14:textFill>
        </w:rPr>
        <w:t>电子信箱：</w:t>
      </w:r>
      <w:r>
        <w:rPr>
          <w:rFonts w:hint="eastAsia" w:ascii="宋体" w:hAnsi="Courier New" w:cs="宋体"/>
          <w:color w:val="000000" w:themeColor="text1"/>
          <w:sz w:val="24"/>
          <w:highlight w:val="none"/>
          <w:u w:val="single"/>
          <w14:textFill>
            <w14:solidFill>
              <w14:schemeClr w14:val="tx1"/>
            </w14:solidFill>
          </w14:textFill>
        </w:rPr>
        <w:t>            </w:t>
      </w:r>
      <w:r>
        <w:rPr>
          <w:rFonts w:ascii="宋体" w:hAnsi="宋体" w:cs="宋体"/>
          <w:color w:val="000000" w:themeColor="text1"/>
          <w:kern w:val="1"/>
          <w:sz w:val="24"/>
          <w:highlight w:val="none"/>
          <w14:textFill>
            <w14:solidFill>
              <w14:schemeClr w14:val="tx1"/>
            </w14:solidFill>
          </w14:textFill>
        </w:rPr>
        <w:t>电子信箱：</w:t>
      </w:r>
      <w:r>
        <w:rPr>
          <w:rFonts w:hint="eastAsia" w:ascii="宋体" w:hAnsi="Courier New" w:cs="宋体"/>
          <w:color w:val="000000" w:themeColor="text1"/>
          <w:sz w:val="24"/>
          <w:highlight w:val="none"/>
          <w:u w:val="single"/>
          <w14:textFill>
            <w14:solidFill>
              <w14:schemeClr w14:val="tx1"/>
            </w14:solidFill>
          </w14:textFill>
        </w:rPr>
        <w:t xml:space="preserve">          </w:t>
      </w:r>
    </w:p>
    <w:p>
      <w:pPr>
        <w:tabs>
          <w:tab w:val="left" w:pos="142"/>
        </w:tabs>
        <w:spacing w:line="280" w:lineRule="exact"/>
        <w:ind w:firstLine="720" w:firstLineChars="300"/>
        <w:jc w:val="left"/>
        <w:rPr>
          <w:rFonts w:ascii="宋体" w:hAnsi="宋体" w:cs="宋体"/>
          <w:color w:val="000000" w:themeColor="text1"/>
          <w:kern w:val="1"/>
          <w:sz w:val="24"/>
          <w:highlight w:val="none"/>
          <w:u w:val="single"/>
          <w14:textFill>
            <w14:solidFill>
              <w14:schemeClr w14:val="tx1"/>
            </w14:solidFill>
          </w14:textFill>
        </w:rPr>
      </w:pPr>
      <w:r>
        <w:rPr>
          <w:rFonts w:ascii="宋体" w:hAnsi="宋体" w:cs="宋体"/>
          <w:color w:val="000000" w:themeColor="text1"/>
          <w:kern w:val="1"/>
          <w:sz w:val="24"/>
          <w:highlight w:val="none"/>
          <w14:textFill>
            <w14:solidFill>
              <w14:schemeClr w14:val="tx1"/>
            </w14:solidFill>
          </w14:textFill>
        </w:rPr>
        <w:t>开户银行：</w:t>
      </w:r>
      <w:r>
        <w:rPr>
          <w:rFonts w:hint="eastAsia" w:ascii="宋体" w:hAnsi="Courier New" w:cs="宋体"/>
          <w:color w:val="000000" w:themeColor="text1"/>
          <w:sz w:val="24"/>
          <w:highlight w:val="none"/>
          <w:u w:val="single"/>
          <w14:textFill>
            <w14:solidFill>
              <w14:schemeClr w14:val="tx1"/>
            </w14:solidFill>
          </w14:textFill>
        </w:rPr>
        <w:t>              </w:t>
      </w:r>
      <w:r>
        <w:rPr>
          <w:rFonts w:ascii="宋体" w:hAnsi="宋体" w:cs="宋体"/>
          <w:color w:val="000000" w:themeColor="text1"/>
          <w:kern w:val="1"/>
          <w:sz w:val="24"/>
          <w:highlight w:val="none"/>
          <w14:textFill>
            <w14:solidFill>
              <w14:schemeClr w14:val="tx1"/>
            </w14:solidFill>
          </w14:textFill>
        </w:rPr>
        <w:t>开户银行：</w:t>
      </w:r>
      <w:r>
        <w:rPr>
          <w:rFonts w:hint="eastAsia" w:ascii="宋体" w:hAnsi="Courier New" w:cs="宋体"/>
          <w:color w:val="000000" w:themeColor="text1"/>
          <w:sz w:val="24"/>
          <w:highlight w:val="none"/>
          <w:u w:val="single"/>
          <w14:textFill>
            <w14:solidFill>
              <w14:schemeClr w14:val="tx1"/>
            </w14:solidFill>
          </w14:textFill>
        </w:rPr>
        <w:t xml:space="preserve">         </w:t>
      </w:r>
      <w:r>
        <w:rPr>
          <w:rFonts w:hint="eastAsia" w:ascii="宋体" w:hAnsi="宋体" w:cs="宋体"/>
          <w:color w:val="000000" w:themeColor="text1"/>
          <w:kern w:val="1"/>
          <w:sz w:val="24"/>
          <w:highlight w:val="none"/>
          <w:u w:val="single"/>
          <w14:textFill>
            <w14:solidFill>
              <w14:schemeClr w14:val="tx1"/>
            </w14:solidFill>
          </w14:textFill>
        </w:rPr>
        <w:t xml:space="preserve"> </w:t>
      </w:r>
    </w:p>
    <w:p>
      <w:pPr>
        <w:tabs>
          <w:tab w:val="left" w:pos="142"/>
        </w:tabs>
        <w:spacing w:line="280" w:lineRule="exact"/>
        <w:ind w:firstLine="720" w:firstLineChars="300"/>
        <w:jc w:val="left"/>
        <w:rPr>
          <w:rFonts w:ascii="宋体" w:hAnsi="Courier New" w:cs="宋体"/>
          <w:color w:val="000000" w:themeColor="text1"/>
          <w:sz w:val="24"/>
          <w:highlight w:val="none"/>
          <w:u w:val="single"/>
          <w14:textFill>
            <w14:solidFill>
              <w14:schemeClr w14:val="tx1"/>
            </w14:solidFill>
          </w14:textFill>
        </w:rPr>
      </w:pPr>
      <w:r>
        <w:rPr>
          <w:rFonts w:ascii="宋体" w:hAnsi="宋体" w:cs="宋体"/>
          <w:color w:val="000000" w:themeColor="text1"/>
          <w:kern w:val="1"/>
          <w:sz w:val="24"/>
          <w:highlight w:val="none"/>
          <w14:textFill>
            <w14:solidFill>
              <w14:schemeClr w14:val="tx1"/>
            </w14:solidFill>
          </w14:textFill>
        </w:rPr>
        <w:t>账号：</w:t>
      </w:r>
      <w:r>
        <w:rPr>
          <w:rFonts w:hint="eastAsia" w:ascii="宋体" w:hAnsi="Courier New" w:cs="宋体"/>
          <w:color w:val="000000" w:themeColor="text1"/>
          <w:sz w:val="24"/>
          <w:highlight w:val="none"/>
          <w:u w:val="single"/>
          <w14:textFill>
            <w14:solidFill>
              <w14:schemeClr w14:val="tx1"/>
            </w14:solidFill>
          </w14:textFill>
        </w:rPr>
        <w:t>                    </w:t>
      </w:r>
      <w:r>
        <w:rPr>
          <w:rFonts w:ascii="宋体" w:hAnsi="宋体" w:cs="宋体"/>
          <w:color w:val="000000" w:themeColor="text1"/>
          <w:kern w:val="1"/>
          <w:sz w:val="24"/>
          <w:highlight w:val="none"/>
          <w14:textFill>
            <w14:solidFill>
              <w14:schemeClr w14:val="tx1"/>
            </w14:solidFill>
          </w14:textFill>
        </w:rPr>
        <w:t>账号：</w:t>
      </w:r>
      <w:r>
        <w:rPr>
          <w:rFonts w:hint="eastAsia" w:ascii="宋体" w:hAnsi="Courier New" w:cs="宋体"/>
          <w:color w:val="000000" w:themeColor="text1"/>
          <w:sz w:val="24"/>
          <w:highlight w:val="none"/>
          <w:u w:val="single"/>
          <w14:textFill>
            <w14:solidFill>
              <w14:schemeClr w14:val="tx1"/>
            </w14:solidFill>
          </w14:textFill>
        </w:rPr>
        <w:t>              </w:t>
      </w:r>
    </w:p>
    <w:p>
      <w:pPr>
        <w:tabs>
          <w:tab w:val="left" w:pos="142"/>
        </w:tabs>
        <w:spacing w:line="400" w:lineRule="exact"/>
        <w:ind w:firstLine="630" w:firstLineChars="300"/>
        <w:jc w:val="left"/>
        <w:rPr>
          <w:rFonts w:ascii="宋体" w:hAnsi="宋体" w:cs="宋体"/>
          <w:color w:val="000000" w:themeColor="text1"/>
          <w:szCs w:val="21"/>
          <w:highlight w:val="none"/>
          <w14:textFill>
            <w14:solidFill>
              <w14:schemeClr w14:val="tx1"/>
            </w14:solidFill>
          </w14:textFill>
        </w:rPr>
      </w:pPr>
    </w:p>
    <w:p>
      <w:pPr>
        <w:jc w:val="center"/>
        <w:outlineLvl w:val="1"/>
        <w:rPr>
          <w:rFonts w:ascii="宋体" w:hAnsi="宋体"/>
          <w:b/>
          <w:color w:val="000000" w:themeColor="text1"/>
          <w:sz w:val="30"/>
          <w:szCs w:val="30"/>
          <w:highlight w:val="none"/>
          <w14:textFill>
            <w14:solidFill>
              <w14:schemeClr w14:val="tx1"/>
            </w14:solidFill>
          </w14:textFill>
        </w:rPr>
      </w:pPr>
      <w:bookmarkStart w:id="119" w:name="_Toc25717"/>
      <w:r>
        <w:rPr>
          <w:rFonts w:hint="eastAsia" w:ascii="宋体" w:hAnsi="宋体"/>
          <w:b/>
          <w:color w:val="000000" w:themeColor="text1"/>
          <w:sz w:val="30"/>
          <w:szCs w:val="30"/>
          <w:highlight w:val="none"/>
          <w14:textFill>
            <w14:solidFill>
              <w14:schemeClr w14:val="tx1"/>
            </w14:solidFill>
          </w14:textFill>
        </w:rPr>
        <w:t>第二部分通用合同条款</w:t>
      </w:r>
      <w:bookmarkEnd w:id="119"/>
    </w:p>
    <w:p>
      <w:pPr>
        <w:tabs>
          <w:tab w:val="left" w:pos="2580"/>
        </w:tabs>
        <w:spacing w:line="600" w:lineRule="exact"/>
        <w:ind w:left="10" w:firstLine="482"/>
        <w:jc w:val="center"/>
        <w:rPr>
          <w:rFonts w:ascii="宋体" w:hAnsi="宋体" w:cs="宋体"/>
          <w:b/>
          <w:color w:val="000000" w:themeColor="text1"/>
          <w:kern w:val="1"/>
          <w:szCs w:val="21"/>
          <w:highlight w:val="none"/>
          <w14:textFill>
            <w14:solidFill>
              <w14:schemeClr w14:val="tx1"/>
            </w14:solidFill>
          </w14:textFill>
        </w:rPr>
      </w:pPr>
      <w:r>
        <w:rPr>
          <w:rFonts w:ascii="宋体" w:hAnsi="宋体" w:cs="宋体"/>
          <w:b/>
          <w:color w:val="000000" w:themeColor="text1"/>
          <w:kern w:val="1"/>
          <w:szCs w:val="21"/>
          <w:highlight w:val="none"/>
          <w14:textFill>
            <w14:solidFill>
              <w14:schemeClr w14:val="tx1"/>
            </w14:solidFill>
          </w14:textFill>
        </w:rPr>
        <w:t>使用住房城乡建设部、工商总局建市[2013]56号文印发的</w:t>
      </w:r>
    </w:p>
    <w:p>
      <w:pPr>
        <w:jc w:val="center"/>
        <w:rPr>
          <w:rFonts w:ascii="宋体" w:hAnsi="宋体" w:cs="宋体"/>
          <w:color w:val="000000" w:themeColor="text1"/>
          <w:sz w:val="24"/>
          <w:szCs w:val="21"/>
          <w:highlight w:val="none"/>
          <w14:textFill>
            <w14:solidFill>
              <w14:schemeClr w14:val="tx1"/>
            </w14:solidFill>
          </w14:textFill>
        </w:rPr>
      </w:pPr>
      <w:r>
        <w:rPr>
          <w:rFonts w:ascii="宋体" w:hAnsi="宋体" w:cs="宋体"/>
          <w:b/>
          <w:color w:val="000000" w:themeColor="text1"/>
          <w:kern w:val="1"/>
          <w:szCs w:val="21"/>
          <w:highlight w:val="none"/>
          <w14:textFill>
            <w14:solidFill>
              <w14:schemeClr w14:val="tx1"/>
            </w14:solidFill>
          </w14:textFill>
        </w:rPr>
        <w:t>《建设工程施工合同(示范文本)》（GF-2013-0201）通用合同条款。</w:t>
      </w:r>
    </w:p>
    <w:p>
      <w:pPr>
        <w:jc w:val="center"/>
        <w:outlineLvl w:val="9"/>
        <w:rPr>
          <w:rFonts w:ascii="宋体" w:hAnsi="宋体"/>
          <w:b/>
          <w:color w:val="000000" w:themeColor="text1"/>
          <w:sz w:val="30"/>
          <w:szCs w:val="30"/>
          <w:highlight w:val="none"/>
          <w14:textFill>
            <w14:solidFill>
              <w14:schemeClr w14:val="tx1"/>
            </w14:solidFill>
          </w14:textFill>
        </w:rPr>
      </w:pPr>
    </w:p>
    <w:p>
      <w:pPr>
        <w:outlineLvl w:val="9"/>
        <w:rPr>
          <w:rFonts w:ascii="宋体" w:hAnsi="宋体"/>
          <w:b/>
          <w:color w:val="000000" w:themeColor="text1"/>
          <w:sz w:val="30"/>
          <w:szCs w:val="30"/>
          <w:highlight w:val="none"/>
          <w14:textFill>
            <w14:solidFill>
              <w14:schemeClr w14:val="tx1"/>
            </w14:solidFill>
          </w14:textFill>
        </w:rPr>
      </w:pPr>
    </w:p>
    <w:p>
      <w:pPr>
        <w:rPr>
          <w:color w:val="000000" w:themeColor="text1"/>
          <w:szCs w:val="20"/>
          <w:highlight w:val="none"/>
          <w14:textFill>
            <w14:solidFill>
              <w14:schemeClr w14:val="tx1"/>
            </w14:solidFill>
          </w14:textFill>
        </w:rPr>
      </w:pPr>
    </w:p>
    <w:p>
      <w:pPr>
        <w:widowControl/>
        <w:jc w:val="left"/>
        <w:rPr>
          <w:rFonts w:ascii="宋体" w:hAnsi="宋体"/>
          <w:b/>
          <w:color w:val="000000" w:themeColor="text1"/>
          <w:sz w:val="30"/>
          <w:szCs w:val="30"/>
          <w:highlight w:val="none"/>
          <w14:textFill>
            <w14:solidFill>
              <w14:schemeClr w14:val="tx1"/>
            </w14:solidFill>
          </w14:textFill>
        </w:rPr>
      </w:pPr>
      <w:r>
        <w:rPr>
          <w:rFonts w:ascii="宋体" w:hAnsi="宋体"/>
          <w:b/>
          <w:color w:val="000000" w:themeColor="text1"/>
          <w:sz w:val="30"/>
          <w:szCs w:val="30"/>
          <w:highlight w:val="none"/>
          <w14:textFill>
            <w14:solidFill>
              <w14:schemeClr w14:val="tx1"/>
            </w14:solidFill>
          </w14:textFill>
        </w:rPr>
        <w:br w:type="page"/>
      </w:r>
    </w:p>
    <w:p>
      <w:pPr>
        <w:jc w:val="center"/>
        <w:outlineLvl w:val="1"/>
        <w:rPr>
          <w:rFonts w:ascii="宋体" w:hAnsi="宋体"/>
          <w:b/>
          <w:color w:val="000000" w:themeColor="text1"/>
          <w:sz w:val="30"/>
          <w:szCs w:val="30"/>
          <w:highlight w:val="none"/>
          <w14:textFill>
            <w14:solidFill>
              <w14:schemeClr w14:val="tx1"/>
            </w14:solidFill>
          </w14:textFill>
        </w:rPr>
      </w:pPr>
      <w:bookmarkStart w:id="120" w:name="_Toc12503"/>
      <w:r>
        <w:rPr>
          <w:rFonts w:hint="eastAsia" w:ascii="宋体" w:hAnsi="宋体"/>
          <w:b/>
          <w:color w:val="000000" w:themeColor="text1"/>
          <w:sz w:val="30"/>
          <w:szCs w:val="30"/>
          <w:highlight w:val="none"/>
          <w14:textFill>
            <w14:solidFill>
              <w14:schemeClr w14:val="tx1"/>
            </w14:solidFill>
          </w14:textFill>
        </w:rPr>
        <w:t>第三部分专用合同条款</w:t>
      </w:r>
      <w:bookmarkEnd w:id="120"/>
    </w:p>
    <w:p>
      <w:pPr>
        <w:spacing w:line="300" w:lineRule="exact"/>
        <w:ind w:firstLine="422" w:firstLineChars="200"/>
        <w:rPr>
          <w:rFonts w:ascii="宋体" w:hAnsi="Courier New" w:cs="宋体"/>
          <w:b/>
          <w:color w:val="000000" w:themeColor="text1"/>
          <w:szCs w:val="20"/>
          <w:highlight w:val="none"/>
          <w14:textFill>
            <w14:solidFill>
              <w14:schemeClr w14:val="tx1"/>
            </w14:solidFill>
          </w14:textFill>
        </w:rPr>
      </w:pPr>
      <w:bookmarkStart w:id="121" w:name="_Toc351203633"/>
      <w:bookmarkEnd w:id="121"/>
      <w:r>
        <w:rPr>
          <w:rFonts w:ascii="宋体" w:hAnsi="Courier New" w:cs="宋体"/>
          <w:b/>
          <w:color w:val="000000" w:themeColor="text1"/>
          <w:szCs w:val="20"/>
          <w:highlight w:val="none"/>
          <w14:textFill>
            <w14:solidFill>
              <w14:schemeClr w14:val="tx1"/>
            </w14:solidFill>
          </w14:textFill>
        </w:rPr>
        <w:t>1</w:t>
      </w:r>
      <w:bookmarkStart w:id="122" w:name="_Toc296346657"/>
      <w:bookmarkEnd w:id="122"/>
      <w:bookmarkStart w:id="123" w:name="_Toc296347155"/>
      <w:bookmarkEnd w:id="123"/>
      <w:bookmarkStart w:id="124" w:name="_Toc296891196"/>
      <w:bookmarkEnd w:id="124"/>
      <w:bookmarkStart w:id="125" w:name="_Toc297120456"/>
      <w:bookmarkEnd w:id="125"/>
      <w:bookmarkStart w:id="126" w:name="_Toc297048342"/>
      <w:bookmarkEnd w:id="126"/>
      <w:bookmarkStart w:id="127" w:name="_Toc296503156"/>
      <w:bookmarkEnd w:id="127"/>
      <w:bookmarkStart w:id="128" w:name="_Toc292559361"/>
      <w:bookmarkEnd w:id="128"/>
      <w:bookmarkStart w:id="129" w:name="_Toc296944495"/>
      <w:bookmarkEnd w:id="129"/>
      <w:bookmarkStart w:id="130" w:name="_Toc296890984"/>
      <w:bookmarkEnd w:id="130"/>
      <w:bookmarkStart w:id="131" w:name="_Toc292559866"/>
      <w:bookmarkEnd w:id="131"/>
      <w:r>
        <w:rPr>
          <w:rFonts w:ascii="宋体" w:hAnsi="Courier New" w:cs="宋体"/>
          <w:b/>
          <w:color w:val="000000" w:themeColor="text1"/>
          <w:szCs w:val="20"/>
          <w:highlight w:val="none"/>
          <w14:textFill>
            <w14:solidFill>
              <w14:schemeClr w14:val="tx1"/>
            </w14:solidFill>
          </w14:textFill>
        </w:rPr>
        <w:t>. 一般约定</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1.1 词语定义</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1.1.1合同</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1.1.1.10其他合同文件包括：</w:t>
      </w:r>
      <w:r>
        <w:rPr>
          <w:rFonts w:hint="eastAsia" w:ascii="宋体" w:hAnsi="宋体" w:eastAsia="宋体" w:cs="宋体"/>
          <w:color w:val="000000" w:themeColor="text1"/>
          <w:sz w:val="24"/>
          <w:highlight w:val="none"/>
          <w:u w:val="single"/>
          <w14:textFill>
            <w14:solidFill>
              <w14:schemeClr w14:val="tx1"/>
            </w14:solidFill>
          </w14:textFill>
        </w:rPr>
        <w:t>招标文件、中标通知书、投标文件、投标函及投标函附录、专用合同条款及其附件、通用合同条款、技术标准和要求、图纸、已标价工程量清单、其它合同文件</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1.1.2 合同当事人及其他相关方</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1.1.2.4监理人：</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名称：</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资质类别和等级：</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联系电话：</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电子信箱：</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通信地址：</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1.1.2.5 设计人：</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名称：</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资质类别和等级：</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联系电话：</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电子信箱：</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通信地址：</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1.1.3 工程和设备</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1.1.3.7 作为施工现场组成部分的其他场所包括：</w:t>
      </w:r>
      <w:r>
        <w:rPr>
          <w:rFonts w:hint="eastAsia" w:ascii="宋体" w:hAnsi="宋体" w:eastAsia="宋体" w:cs="宋体"/>
          <w:color w:val="000000" w:themeColor="text1"/>
          <w:sz w:val="24"/>
          <w:highlight w:val="none"/>
          <w:u w:val="single"/>
          <w14:textFill>
            <w14:solidFill>
              <w14:schemeClr w14:val="tx1"/>
            </w14:solidFill>
          </w14:textFill>
        </w:rPr>
        <w:t xml:space="preserve">        /   </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1.1.3.9 永久占地包括：</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1.1.3.10 临时占地包括：</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1.3法律</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适用于合同的其他规范性文件：</w:t>
      </w:r>
      <w:r>
        <w:rPr>
          <w:rFonts w:hint="eastAsia" w:ascii="宋体" w:hAnsi="宋体" w:eastAsia="宋体" w:cs="宋体"/>
          <w:color w:val="000000" w:themeColor="text1"/>
          <w:sz w:val="24"/>
          <w:highlight w:val="none"/>
          <w:u w:val="single"/>
          <w14:textFill>
            <w14:solidFill>
              <w14:schemeClr w14:val="tx1"/>
            </w14:solidFill>
          </w14:textFill>
        </w:rPr>
        <w:t>《中华人民共和国建筑法》、《中华人民共和国合同法》、《中华人民共和国招标投标法》、《建设工程质量管理条例》、河南省关于安全文明施工的法规、条例和行政规范性文件等</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1.4 标准和规范</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1.4.1适用于工程的标准规范包括：</w:t>
      </w:r>
      <w:r>
        <w:rPr>
          <w:rFonts w:hint="eastAsia" w:ascii="宋体" w:hAnsi="宋体" w:eastAsia="宋体" w:cs="宋体"/>
          <w:color w:val="000000" w:themeColor="text1"/>
          <w:sz w:val="24"/>
          <w:highlight w:val="none"/>
          <w:u w:val="single"/>
          <w14:textFill>
            <w14:solidFill>
              <w14:schemeClr w14:val="tx1"/>
            </w14:solidFill>
          </w14:textFill>
        </w:rPr>
        <w:t>《建设工程工程量清单计价规范》（GB50500-2013）、《</w:t>
      </w:r>
      <w:r>
        <w:rPr>
          <w:rFonts w:hint="eastAsia" w:ascii="宋体" w:hAnsi="宋体" w:cs="宋体"/>
          <w:color w:val="000000" w:themeColor="text1"/>
          <w:sz w:val="24"/>
          <w:highlight w:val="none"/>
          <w:u w:val="single"/>
          <w:lang w:eastAsia="zh-CN"/>
          <w14:textFill>
            <w14:solidFill>
              <w14:schemeClr w14:val="tx1"/>
            </w14:solidFill>
          </w14:textFill>
        </w:rPr>
        <w:t>水利水电工程施</w:t>
      </w:r>
      <w:r>
        <w:rPr>
          <w:rFonts w:hint="eastAsia" w:ascii="宋体" w:hAnsi="宋体" w:eastAsia="宋体" w:cs="宋体"/>
          <w:color w:val="000000" w:themeColor="text1"/>
          <w:sz w:val="24"/>
          <w:highlight w:val="none"/>
          <w:u w:val="single"/>
          <w14:textFill>
            <w14:solidFill>
              <w14:schemeClr w14:val="tx1"/>
            </w14:solidFill>
          </w14:textFill>
        </w:rPr>
        <w:t>施工质量验收统一标准》及现行标准、规范等</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1.4.2 发包人提供国外标准、规范的名称：</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 xml:space="preserve">                  /       </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发包人提供国外标准、规范的份数：</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发包人提供国外标准、规范的名称：</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1.4.3发包人对工程的技术标准和功能要求的特殊要求：</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1.5 合同文件的优先顺序</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合同文件组成及优先顺序为：</w:t>
      </w:r>
      <w:r>
        <w:rPr>
          <w:rFonts w:hint="eastAsia" w:ascii="宋体" w:hAnsi="宋体" w:eastAsia="宋体" w:cs="宋体"/>
          <w:color w:val="000000" w:themeColor="text1"/>
          <w:sz w:val="24"/>
          <w:highlight w:val="none"/>
          <w:u w:val="single"/>
          <w14:textFill>
            <w14:solidFill>
              <w14:schemeClr w14:val="tx1"/>
            </w14:solidFill>
          </w14:textFill>
        </w:rPr>
        <w:t>（1）招标文件；</w:t>
      </w:r>
      <w:r>
        <w:rPr>
          <w:rFonts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2</w:t>
      </w:r>
      <w:r>
        <w:rPr>
          <w:rFonts w:ascii="宋体" w:hAnsi="宋体" w:eastAsia="宋体" w:cs="宋体"/>
          <w:color w:val="000000" w:themeColor="text1"/>
          <w:sz w:val="24"/>
          <w:highlight w:val="none"/>
          <w:u w:val="single"/>
          <w14:textFill>
            <w14:solidFill>
              <w14:schemeClr w14:val="tx1"/>
            </w14:solidFill>
          </w14:textFill>
        </w:rPr>
        <w:t>）中标通知书（如果有）；（</w:t>
      </w:r>
      <w:r>
        <w:rPr>
          <w:rFonts w:hint="eastAsia" w:ascii="宋体" w:hAnsi="宋体" w:eastAsia="宋体" w:cs="宋体"/>
          <w:color w:val="000000" w:themeColor="text1"/>
          <w:sz w:val="24"/>
          <w:highlight w:val="none"/>
          <w:u w:val="single"/>
          <w14:textFill>
            <w14:solidFill>
              <w14:schemeClr w14:val="tx1"/>
            </w14:solidFill>
          </w14:textFill>
        </w:rPr>
        <w:t>3</w:t>
      </w:r>
      <w:r>
        <w:rPr>
          <w:rFonts w:ascii="宋体" w:hAnsi="宋体" w:eastAsia="宋体" w:cs="宋体"/>
          <w:color w:val="000000" w:themeColor="text1"/>
          <w:sz w:val="24"/>
          <w:highlight w:val="none"/>
          <w:u w:val="single"/>
          <w14:textFill>
            <w14:solidFill>
              <w14:schemeClr w14:val="tx1"/>
            </w14:solidFill>
          </w14:textFill>
        </w:rPr>
        <w:t>）投标函及其附录（如果有）；（</w:t>
      </w:r>
      <w:r>
        <w:rPr>
          <w:rFonts w:hint="eastAsia" w:ascii="宋体" w:hAnsi="宋体" w:eastAsia="宋体" w:cs="宋体"/>
          <w:color w:val="000000" w:themeColor="text1"/>
          <w:sz w:val="24"/>
          <w:highlight w:val="none"/>
          <w:u w:val="single"/>
          <w14:textFill>
            <w14:solidFill>
              <w14:schemeClr w14:val="tx1"/>
            </w14:solidFill>
          </w14:textFill>
        </w:rPr>
        <w:t>4</w:t>
      </w:r>
      <w:r>
        <w:rPr>
          <w:rFonts w:ascii="宋体" w:hAnsi="宋体" w:eastAsia="宋体" w:cs="宋体"/>
          <w:color w:val="000000" w:themeColor="text1"/>
          <w:sz w:val="24"/>
          <w:highlight w:val="none"/>
          <w:u w:val="single"/>
          <w14:textFill>
            <w14:solidFill>
              <w14:schemeClr w14:val="tx1"/>
            </w14:solidFill>
          </w14:textFill>
        </w:rPr>
        <w:t>）专用合同条款及其附件；（</w:t>
      </w:r>
      <w:r>
        <w:rPr>
          <w:rFonts w:hint="eastAsia" w:ascii="宋体" w:hAnsi="宋体" w:eastAsia="宋体" w:cs="宋体"/>
          <w:color w:val="000000" w:themeColor="text1"/>
          <w:sz w:val="24"/>
          <w:highlight w:val="none"/>
          <w:u w:val="single"/>
          <w14:textFill>
            <w14:solidFill>
              <w14:schemeClr w14:val="tx1"/>
            </w14:solidFill>
          </w14:textFill>
        </w:rPr>
        <w:t>5</w:t>
      </w:r>
      <w:r>
        <w:rPr>
          <w:rFonts w:ascii="宋体" w:hAnsi="宋体" w:eastAsia="宋体" w:cs="宋体"/>
          <w:color w:val="000000" w:themeColor="text1"/>
          <w:sz w:val="24"/>
          <w:highlight w:val="none"/>
          <w:u w:val="single"/>
          <w14:textFill>
            <w14:solidFill>
              <w14:schemeClr w14:val="tx1"/>
            </w14:solidFill>
          </w14:textFill>
        </w:rPr>
        <w:t>）通用合同条款；（</w:t>
      </w:r>
      <w:r>
        <w:rPr>
          <w:rFonts w:hint="eastAsia" w:ascii="宋体" w:hAnsi="宋体" w:eastAsia="宋体" w:cs="宋体"/>
          <w:color w:val="000000" w:themeColor="text1"/>
          <w:sz w:val="24"/>
          <w:highlight w:val="none"/>
          <w:u w:val="single"/>
          <w14:textFill>
            <w14:solidFill>
              <w14:schemeClr w14:val="tx1"/>
            </w14:solidFill>
          </w14:textFill>
        </w:rPr>
        <w:t>6</w:t>
      </w:r>
      <w:r>
        <w:rPr>
          <w:rFonts w:ascii="宋体" w:hAnsi="宋体" w:eastAsia="宋体" w:cs="宋体"/>
          <w:color w:val="000000" w:themeColor="text1"/>
          <w:sz w:val="24"/>
          <w:highlight w:val="none"/>
          <w:u w:val="single"/>
          <w14:textFill>
            <w14:solidFill>
              <w14:schemeClr w14:val="tx1"/>
            </w14:solidFill>
          </w14:textFill>
        </w:rPr>
        <w:t>）技术标准和要求；（</w:t>
      </w:r>
      <w:r>
        <w:rPr>
          <w:rFonts w:hint="eastAsia" w:ascii="宋体" w:hAnsi="宋体" w:eastAsia="宋体" w:cs="宋体"/>
          <w:color w:val="000000" w:themeColor="text1"/>
          <w:sz w:val="24"/>
          <w:highlight w:val="none"/>
          <w:u w:val="single"/>
          <w14:textFill>
            <w14:solidFill>
              <w14:schemeClr w14:val="tx1"/>
            </w14:solidFill>
          </w14:textFill>
        </w:rPr>
        <w:t>7</w:t>
      </w:r>
      <w:r>
        <w:rPr>
          <w:rFonts w:ascii="宋体" w:hAnsi="宋体" w:eastAsia="宋体" w:cs="宋体"/>
          <w:color w:val="000000" w:themeColor="text1"/>
          <w:sz w:val="24"/>
          <w:highlight w:val="none"/>
          <w:u w:val="single"/>
          <w14:textFill>
            <w14:solidFill>
              <w14:schemeClr w14:val="tx1"/>
            </w14:solidFill>
          </w14:textFill>
        </w:rPr>
        <w:t>）图纸；（</w:t>
      </w:r>
      <w:r>
        <w:rPr>
          <w:rFonts w:hint="eastAsia" w:ascii="宋体" w:hAnsi="宋体" w:eastAsia="宋体" w:cs="宋体"/>
          <w:color w:val="000000" w:themeColor="text1"/>
          <w:sz w:val="24"/>
          <w:highlight w:val="none"/>
          <w:u w:val="single"/>
          <w14:textFill>
            <w14:solidFill>
              <w14:schemeClr w14:val="tx1"/>
            </w14:solidFill>
          </w14:textFill>
        </w:rPr>
        <w:t>8</w:t>
      </w:r>
      <w:r>
        <w:rPr>
          <w:rFonts w:ascii="宋体" w:hAnsi="宋体" w:eastAsia="宋体" w:cs="宋体"/>
          <w:color w:val="000000" w:themeColor="text1"/>
          <w:sz w:val="24"/>
          <w:highlight w:val="none"/>
          <w:u w:val="single"/>
          <w14:textFill>
            <w14:solidFill>
              <w14:schemeClr w14:val="tx1"/>
            </w14:solidFill>
          </w14:textFill>
        </w:rPr>
        <w:t>）已标价工程量清单；（</w:t>
      </w:r>
      <w:r>
        <w:rPr>
          <w:rFonts w:hint="eastAsia" w:ascii="宋体" w:hAnsi="宋体" w:eastAsia="宋体" w:cs="宋体"/>
          <w:color w:val="000000" w:themeColor="text1"/>
          <w:sz w:val="24"/>
          <w:highlight w:val="none"/>
          <w:u w:val="single"/>
          <w14:textFill>
            <w14:solidFill>
              <w14:schemeClr w14:val="tx1"/>
            </w14:solidFill>
          </w14:textFill>
        </w:rPr>
        <w:t>9</w:t>
      </w:r>
      <w:r>
        <w:rPr>
          <w:rFonts w:ascii="宋体" w:hAnsi="宋体" w:eastAsia="宋体" w:cs="宋体"/>
          <w:color w:val="000000" w:themeColor="text1"/>
          <w:sz w:val="24"/>
          <w:highlight w:val="none"/>
          <w:u w:val="single"/>
          <w14:textFill>
            <w14:solidFill>
              <w14:schemeClr w14:val="tx1"/>
            </w14:solidFill>
          </w14:textFill>
        </w:rPr>
        <w:t>）其他合同文件</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1.6 图纸和承包人文件</w:t>
      </w:r>
      <w:r>
        <w:rPr>
          <w:rFonts w:ascii="宋体" w:hAnsi="宋体" w:eastAsia="宋体" w:cs="宋体"/>
          <w:b/>
          <w:color w:val="000000" w:themeColor="text1"/>
          <w:sz w:val="24"/>
          <w:highlight w:val="none"/>
          <w14:textFill>
            <w14:solidFill>
              <w14:schemeClr w14:val="tx1"/>
            </w14:solidFill>
          </w14:textFill>
        </w:rPr>
        <w:tab/>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1.6.1 图纸的提供</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发包人向承包人提供图纸的期限：</w:t>
      </w:r>
      <w:r>
        <w:rPr>
          <w:rFonts w:hint="eastAsia" w:ascii="宋体" w:hAnsi="宋体" w:eastAsia="宋体" w:cs="宋体"/>
          <w:color w:val="000000" w:themeColor="text1"/>
          <w:sz w:val="24"/>
          <w:highlight w:val="none"/>
          <w:u w:val="single"/>
          <w14:textFill>
            <w14:solidFill>
              <w14:schemeClr w14:val="tx1"/>
            </w14:solidFill>
          </w14:textFill>
        </w:rPr>
        <w:t>进场三天内</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发包人向承包人提供图纸的数量：</w:t>
      </w:r>
      <w:r>
        <w:rPr>
          <w:rFonts w:hint="eastAsia" w:ascii="宋体" w:hAnsi="宋体" w:eastAsia="宋体" w:cs="宋体"/>
          <w:color w:val="000000" w:themeColor="text1"/>
          <w:sz w:val="24"/>
          <w:highlight w:val="none"/>
          <w:u w:val="single"/>
          <w14:textFill>
            <w14:solidFill>
              <w14:schemeClr w14:val="tx1"/>
            </w14:solidFill>
          </w14:textFill>
        </w:rPr>
        <w:t>1份</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发包人向承包人提供图纸的内容：</w:t>
      </w:r>
      <w:r>
        <w:rPr>
          <w:rFonts w:hint="eastAsia" w:ascii="宋体" w:hAnsi="宋体" w:eastAsia="宋体" w:cs="宋体"/>
          <w:color w:val="000000" w:themeColor="text1"/>
          <w:sz w:val="24"/>
          <w:highlight w:val="none"/>
          <w:u w:val="single"/>
          <w14:textFill>
            <w14:solidFill>
              <w14:schemeClr w14:val="tx1"/>
            </w14:solidFill>
          </w14:textFill>
        </w:rPr>
        <w:t>施工图设计</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1.6.4 承包人文件</w:t>
      </w:r>
    </w:p>
    <w:p>
      <w:pPr>
        <w:spacing w:line="300" w:lineRule="exact"/>
        <w:ind w:left="422" w:leftChars="201"/>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需要由承包人提供的文件，包括：</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施工组织设计</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left="422" w:leftChars="201"/>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承包人提供的文件的期限为：</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承包人提供的文件的数量为：</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承包人提供的文件的形式为：</w:t>
      </w:r>
      <w:r>
        <w:rPr>
          <w:rFonts w:hint="eastAsia" w:ascii="宋体" w:hAnsi="宋体" w:eastAsia="宋体" w:cs="宋体"/>
          <w:color w:val="000000" w:themeColor="text1"/>
          <w:sz w:val="24"/>
          <w:highlight w:val="none"/>
          <w:u w:val="single"/>
          <w14:textFill>
            <w14:solidFill>
              <w14:schemeClr w14:val="tx1"/>
            </w14:solidFill>
          </w14:textFill>
        </w:rPr>
        <w:t>书面形式</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发包人</w:t>
      </w:r>
      <w:r>
        <w:rPr>
          <w:rFonts w:hint="eastAsia" w:ascii="宋体" w:hAnsi="宋体" w:eastAsia="宋体" w:cs="宋体"/>
          <w:color w:val="000000" w:themeColor="text1"/>
          <w:sz w:val="24"/>
          <w:highlight w:val="none"/>
          <w14:textFill>
            <w14:solidFill>
              <w14:schemeClr w14:val="tx1"/>
            </w14:solidFill>
          </w14:textFill>
        </w:rPr>
        <w:t>审批</w:t>
      </w:r>
      <w:r>
        <w:rPr>
          <w:rFonts w:ascii="宋体" w:hAnsi="宋体" w:eastAsia="宋体" w:cs="宋体"/>
          <w:color w:val="000000" w:themeColor="text1"/>
          <w:sz w:val="24"/>
          <w:highlight w:val="none"/>
          <w14:textFill>
            <w14:solidFill>
              <w14:schemeClr w14:val="tx1"/>
            </w14:solidFill>
          </w14:textFill>
        </w:rPr>
        <w:t>承包人文件的期限：</w:t>
      </w:r>
      <w:r>
        <w:rPr>
          <w:rFonts w:hint="eastAsia" w:ascii="宋体" w:hAnsi="宋体" w:eastAsia="宋体" w:cs="宋体"/>
          <w:color w:val="000000" w:themeColor="text1"/>
          <w:sz w:val="24"/>
          <w:highlight w:val="none"/>
          <w:u w:val="single"/>
          <w14:textFill>
            <w14:solidFill>
              <w14:schemeClr w14:val="tx1"/>
            </w14:solidFill>
          </w14:textFill>
        </w:rPr>
        <w:t>执行通用条款</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1.6.5 现场图纸准备</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关于现场图纸准备的约定：</w:t>
      </w:r>
      <w:r>
        <w:rPr>
          <w:rFonts w:hint="eastAsia" w:ascii="宋体" w:hAnsi="宋体" w:eastAsia="宋体" w:cs="宋体"/>
          <w:color w:val="000000" w:themeColor="text1"/>
          <w:sz w:val="24"/>
          <w:highlight w:val="none"/>
          <w:u w:val="single"/>
          <w14:textFill>
            <w14:solidFill>
              <w14:schemeClr w14:val="tx1"/>
            </w14:solidFill>
          </w14:textFill>
        </w:rPr>
        <w:t>执行通用条款</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1.7 联络</w:t>
      </w:r>
    </w:p>
    <w:p>
      <w:pPr>
        <w:spacing w:line="300" w:lineRule="exact"/>
        <w:ind w:left="420"/>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1.7.1发包人和承包人应当在</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 xml:space="preserve">7 </w:t>
      </w:r>
      <w:r>
        <w:rPr>
          <w:rFonts w:ascii="宋体" w:hAnsi="宋体" w:eastAsia="宋体" w:cs="宋体"/>
          <w:color w:val="000000" w:themeColor="text1"/>
          <w:sz w:val="24"/>
          <w:highlight w:val="none"/>
          <w14:textFill>
            <w14:solidFill>
              <w14:schemeClr w14:val="tx1"/>
            </w14:solidFill>
          </w14:textFill>
        </w:rPr>
        <w:t>天内将与合同有关的通知、批准、证明、证书、指示、指令、要求、请求、同意、意见、确定和决定等书面函件送达对方当事人。</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1.7.2 发包人接收文件的地点：</w:t>
      </w:r>
      <w:r>
        <w:rPr>
          <w:rFonts w:hint="eastAsia" w:ascii="宋体" w:hAnsi="宋体" w:eastAsia="宋体" w:cs="宋体"/>
          <w:color w:val="000000" w:themeColor="text1"/>
          <w:sz w:val="24"/>
          <w:highlight w:val="none"/>
          <w:u w:val="single"/>
          <w14:textFill>
            <w14:solidFill>
              <w14:schemeClr w14:val="tx1"/>
            </w14:solidFill>
          </w14:textFill>
        </w:rPr>
        <w:t>业主办公室</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发包人指定的接收人为：</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承包人接收文件的地点：</w:t>
      </w:r>
      <w:r>
        <w:rPr>
          <w:rFonts w:hint="eastAsia" w:ascii="宋体" w:hAnsi="宋体" w:eastAsia="宋体" w:cs="宋体"/>
          <w:color w:val="000000" w:themeColor="text1"/>
          <w:sz w:val="24"/>
          <w:highlight w:val="none"/>
          <w:u w:val="single"/>
          <w14:textFill>
            <w14:solidFill>
              <w14:schemeClr w14:val="tx1"/>
            </w14:solidFill>
          </w14:textFill>
        </w:rPr>
        <w:t>项目经理办公室</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承包人指定的接收人为：</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监理人接收文件的地点：</w:t>
      </w:r>
      <w:r>
        <w:rPr>
          <w:rFonts w:hint="eastAsia" w:ascii="宋体" w:hAnsi="宋体" w:eastAsia="宋体" w:cs="宋体"/>
          <w:color w:val="000000" w:themeColor="text1"/>
          <w:sz w:val="24"/>
          <w:highlight w:val="none"/>
          <w:u w:val="single"/>
          <w14:textFill>
            <w14:solidFill>
              <w14:schemeClr w14:val="tx1"/>
            </w14:solidFill>
          </w14:textFill>
        </w:rPr>
        <w:t>       /                </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监理人指定的接收人为：</w:t>
      </w:r>
      <w:r>
        <w:rPr>
          <w:rFonts w:hint="eastAsia" w:ascii="宋体" w:hAnsi="宋体" w:eastAsia="宋体" w:cs="宋体"/>
          <w:color w:val="000000" w:themeColor="text1"/>
          <w:sz w:val="24"/>
          <w:highlight w:val="none"/>
          <w:u w:val="single"/>
          <w14:textFill>
            <w14:solidFill>
              <w14:schemeClr w14:val="tx1"/>
            </w14:solidFill>
          </w14:textFill>
        </w:rPr>
        <w:t>/          </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1.10 交通运输</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w:t>
      </w:r>
      <w:bookmarkStart w:id="132" w:name="_Toc312677986"/>
      <w:bookmarkEnd w:id="132"/>
      <w:bookmarkStart w:id="133" w:name="_Toc300934943"/>
      <w:bookmarkEnd w:id="133"/>
      <w:bookmarkStart w:id="134" w:name="_Toc303539100"/>
      <w:bookmarkEnd w:id="134"/>
      <w:bookmarkStart w:id="135" w:name="_Toc304295521"/>
      <w:bookmarkEnd w:id="135"/>
      <w:bookmarkStart w:id="136" w:name="_Toc318581155"/>
      <w:bookmarkEnd w:id="136"/>
      <w:r>
        <w:rPr>
          <w:rFonts w:ascii="宋体" w:hAnsi="宋体" w:eastAsia="宋体" w:cs="宋体"/>
          <w:color w:val="000000" w:themeColor="text1"/>
          <w:sz w:val="24"/>
          <w:highlight w:val="none"/>
          <w14:textFill>
            <w14:solidFill>
              <w14:schemeClr w14:val="tx1"/>
            </w14:solidFill>
          </w14:textFill>
        </w:rPr>
        <w:t>.10.1 出入现场的权利</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关于出入现场的权利的约定：</w:t>
      </w:r>
      <w:r>
        <w:rPr>
          <w:rFonts w:hint="eastAsia" w:ascii="宋体" w:hAnsi="宋体" w:eastAsia="宋体" w:cs="宋体"/>
          <w:color w:val="000000" w:themeColor="text1"/>
          <w:sz w:val="24"/>
          <w:highlight w:val="none"/>
          <w:u w:val="single"/>
          <w14:textFill>
            <w14:solidFill>
              <w14:schemeClr w14:val="tx1"/>
            </w14:solidFill>
          </w14:textFill>
        </w:rPr>
        <w:t>执行通用条款。</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w:t>
      </w:r>
      <w:bookmarkStart w:id="137" w:name="_Toc303539101"/>
      <w:bookmarkEnd w:id="137"/>
      <w:bookmarkStart w:id="138" w:name="_Toc304295522"/>
      <w:bookmarkEnd w:id="138"/>
      <w:bookmarkStart w:id="139" w:name="_Toc300934944"/>
      <w:bookmarkEnd w:id="139"/>
      <w:bookmarkStart w:id="140" w:name="_Toc318581156"/>
      <w:bookmarkEnd w:id="140"/>
      <w:bookmarkStart w:id="141" w:name="_Toc312677987"/>
      <w:bookmarkEnd w:id="141"/>
      <w:r>
        <w:rPr>
          <w:rFonts w:ascii="宋体" w:hAnsi="宋体" w:eastAsia="宋体" w:cs="宋体"/>
          <w:color w:val="000000" w:themeColor="text1"/>
          <w:sz w:val="24"/>
          <w:highlight w:val="none"/>
          <w14:textFill>
            <w14:solidFill>
              <w14:schemeClr w14:val="tx1"/>
            </w14:solidFill>
          </w14:textFill>
        </w:rPr>
        <w:t>.10.3 场内交通</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关于场外交通和场内交通的边界的约定：</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关于发包人向承包人免费提供满足工程施工需要的场内道路和交通设施的约定：</w:t>
      </w:r>
      <w:r>
        <w:rPr>
          <w:rFonts w:ascii="宋体" w:hAnsi="宋体" w:eastAsia="宋体" w:cs="宋体"/>
          <w:color w:val="000000" w:themeColor="text1"/>
          <w:sz w:val="24"/>
          <w:highlight w:val="none"/>
          <w:u w:val="single"/>
          <w14:textFill>
            <w14:solidFill>
              <w14:schemeClr w14:val="tx1"/>
            </w14:solidFill>
          </w14:textFill>
        </w:rPr>
        <w:t>发包人不提供</w:t>
      </w:r>
      <w:r>
        <w:rPr>
          <w:rFonts w:ascii="宋体" w:hAnsi="宋体" w:eastAsia="宋体" w:cs="宋体"/>
          <w:color w:val="000000" w:themeColor="text1"/>
          <w:sz w:val="24"/>
          <w:highlight w:val="none"/>
          <w14:textFill>
            <w14:solidFill>
              <w14:schemeClr w14:val="tx1"/>
            </w14:solidFill>
          </w14:textFill>
        </w:rPr>
        <w:t>。</w:t>
      </w:r>
      <w:bookmarkStart w:id="142" w:name="_Toc318581157"/>
      <w:bookmarkEnd w:id="142"/>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1.10.4超大件和超重件的运输</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运输超大件或超重件所需的道路和桥梁临时加固改造费用和其他有关费用由承包人承担。</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1.11 知识产权</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themeColor="text1"/>
          <w:sz w:val="24"/>
          <w:highlight w:val="none"/>
          <w:u w:val="single"/>
          <w14:textFill>
            <w14:solidFill>
              <w14:schemeClr w14:val="tx1"/>
            </w14:solidFill>
          </w14:textFill>
        </w:rPr>
        <w:t>按通用条款1.11执行</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关于发包人提供的上述文件的使用限制的要求：未经发包人书面同意，承包人不得为了合同以外的目的而复制、使用上述文件或将之提供给任何第三方。</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1.11.2 关于承包人为实施工程所编制文件的著作权的归属：</w:t>
      </w:r>
      <w:r>
        <w:rPr>
          <w:rFonts w:hint="eastAsia" w:ascii="宋体" w:hAnsi="宋体" w:eastAsia="宋体" w:cs="宋体"/>
          <w:color w:val="000000" w:themeColor="text1"/>
          <w:sz w:val="24"/>
          <w:highlight w:val="none"/>
          <w:u w:val="single"/>
          <w14:textFill>
            <w14:solidFill>
              <w14:schemeClr w14:val="tx1"/>
            </w14:solidFill>
          </w14:textFill>
        </w:rPr>
        <w:t>按通用条款1.11执行</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关于承包人提供的上述文件的使用限制的要求：未经发包人书面同意，承包人不得为了合同以外的目的而复制、使用上述文件或将之提供给任何第三方。</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1.11.</w:t>
      </w:r>
      <w:r>
        <w:rPr>
          <w:rFonts w:hint="eastAsia" w:ascii="宋体" w:hAnsi="宋体" w:eastAsia="宋体" w:cs="宋体"/>
          <w:color w:val="000000" w:themeColor="text1"/>
          <w:sz w:val="24"/>
          <w:highlight w:val="none"/>
          <w14:textFill>
            <w14:solidFill>
              <w14:schemeClr w14:val="tx1"/>
            </w14:solidFill>
          </w14:textFill>
        </w:rPr>
        <w:t>3</w:t>
      </w:r>
      <w:r>
        <w:rPr>
          <w:rFonts w:ascii="宋体" w:hAnsi="宋体" w:eastAsia="宋体" w:cs="宋体"/>
          <w:color w:val="000000" w:themeColor="text1"/>
          <w:sz w:val="24"/>
          <w:highlight w:val="none"/>
          <w14:textFill>
            <w14:solidFill>
              <w14:schemeClr w14:val="tx1"/>
            </w14:solidFill>
          </w14:textFill>
        </w:rPr>
        <w:t xml:space="preserve"> 承包人在施工过程中所采用的专利、专有技术、技术秘密的使用费的承担方式：</w:t>
      </w:r>
      <w:r>
        <w:rPr>
          <w:rFonts w:hint="eastAsia" w:ascii="宋体" w:hAnsi="宋体" w:eastAsia="宋体" w:cs="宋体"/>
          <w:color w:val="000000" w:themeColor="text1"/>
          <w:sz w:val="24"/>
          <w:highlight w:val="none"/>
          <w14:textFill>
            <w14:solidFill>
              <w14:schemeClr w14:val="tx1"/>
            </w14:solidFill>
          </w14:textFill>
        </w:rPr>
        <w:t>执行通用条款</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1.13工程量清单错误的修正</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出现工程量清单错误时，是否调整合同价格：</w:t>
      </w:r>
      <w:r>
        <w:rPr>
          <w:rFonts w:ascii="宋体" w:hAnsi="宋体" w:eastAsia="宋体" w:cs="宋体"/>
          <w:color w:val="000000" w:themeColor="text1"/>
          <w:sz w:val="24"/>
          <w:highlight w:val="none"/>
          <w:u w:val="single"/>
          <w14:textFill>
            <w14:solidFill>
              <w14:schemeClr w14:val="tx1"/>
            </w14:solidFill>
          </w14:textFill>
        </w:rPr>
        <w:t>是</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允许调整合同价格的工程量偏差范围：</w:t>
      </w:r>
      <w:r>
        <w:rPr>
          <w:rFonts w:hint="eastAsia" w:ascii="宋体" w:hAnsi="宋体" w:eastAsia="宋体" w:cs="宋体"/>
          <w:color w:val="000000" w:themeColor="text1"/>
          <w:sz w:val="24"/>
          <w:highlight w:val="none"/>
          <w:u w:val="single"/>
          <w14:textFill>
            <w14:solidFill>
              <w14:schemeClr w14:val="tx1"/>
            </w14:solidFill>
          </w14:textFill>
        </w:rPr>
        <w:t>超出签约合同价正负3%以外的对正负3%以外的部分相应增减</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bookmarkStart w:id="143" w:name="_Toc351203634"/>
      <w:bookmarkEnd w:id="143"/>
      <w:r>
        <w:rPr>
          <w:rFonts w:ascii="宋体" w:hAnsi="宋体" w:eastAsia="宋体" w:cs="宋体"/>
          <w:b/>
          <w:color w:val="000000" w:themeColor="text1"/>
          <w:sz w:val="24"/>
          <w:highlight w:val="none"/>
          <w14:textFill>
            <w14:solidFill>
              <w14:schemeClr w14:val="tx1"/>
            </w14:solidFill>
          </w14:textFill>
        </w:rPr>
        <w:t>2</w:t>
      </w:r>
      <w:bookmarkStart w:id="144" w:name="_Toc296890985"/>
      <w:bookmarkEnd w:id="144"/>
      <w:bookmarkStart w:id="145" w:name="_Toc296346658"/>
      <w:bookmarkEnd w:id="145"/>
      <w:bookmarkStart w:id="146" w:name="_Toc296891197"/>
      <w:bookmarkEnd w:id="146"/>
      <w:bookmarkStart w:id="147" w:name="_Toc297120457"/>
      <w:bookmarkEnd w:id="147"/>
      <w:bookmarkStart w:id="148" w:name="_Toc292559362"/>
      <w:bookmarkEnd w:id="148"/>
      <w:bookmarkStart w:id="149" w:name="_Toc297048343"/>
      <w:bookmarkEnd w:id="149"/>
      <w:bookmarkStart w:id="150" w:name="_Toc292559867"/>
      <w:bookmarkEnd w:id="150"/>
      <w:bookmarkStart w:id="151" w:name="_Toc296503157"/>
      <w:bookmarkEnd w:id="151"/>
      <w:bookmarkStart w:id="152" w:name="_Toc296944496"/>
      <w:bookmarkEnd w:id="152"/>
      <w:bookmarkStart w:id="153" w:name="_Toc296347156"/>
      <w:bookmarkEnd w:id="153"/>
      <w:r>
        <w:rPr>
          <w:rFonts w:ascii="宋体" w:hAnsi="宋体" w:eastAsia="宋体" w:cs="宋体"/>
          <w:b/>
          <w:color w:val="000000" w:themeColor="text1"/>
          <w:sz w:val="24"/>
          <w:highlight w:val="none"/>
          <w14:textFill>
            <w14:solidFill>
              <w14:schemeClr w14:val="tx1"/>
            </w14:solidFill>
          </w14:textFill>
        </w:rPr>
        <w:t>. 发包人</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2.2 发包人代表</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发包人代表：</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姓名：</w:t>
      </w:r>
      <w:r>
        <w:rPr>
          <w:rFonts w:hint="eastAsia" w:ascii="宋体" w:hAnsi="宋体" w:eastAsia="宋体" w:cs="宋体"/>
          <w:color w:val="000000" w:themeColor="text1"/>
          <w:sz w:val="24"/>
          <w:highlight w:val="none"/>
          <w:u w:val="single"/>
          <w14:textFill>
            <w14:solidFill>
              <w14:schemeClr w14:val="tx1"/>
            </w14:solidFill>
          </w14:textFill>
        </w:rPr>
        <w:t>   </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身份证号：</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职务：</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联系电话：</w:t>
      </w:r>
      <w:r>
        <w:rPr>
          <w:rFonts w:hint="eastAsia" w:ascii="宋体" w:hAnsi="宋体" w:eastAsia="宋体" w:cs="宋体"/>
          <w:color w:val="000000" w:themeColor="text1"/>
          <w:sz w:val="24"/>
          <w:highlight w:val="none"/>
          <w:u w:val="single"/>
          <w14:textFill>
            <w14:solidFill>
              <w14:schemeClr w14:val="tx1"/>
            </w14:solidFill>
          </w14:textFill>
        </w:rPr>
        <w:t>   </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电子信箱：</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通信地址：</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发包人对发包人代表的授权范围如下：</w:t>
      </w:r>
      <w:r>
        <w:rPr>
          <w:rFonts w:hint="eastAsia" w:ascii="宋体" w:hAnsi="宋体" w:eastAsia="宋体" w:cs="宋体"/>
          <w:color w:val="000000" w:themeColor="text1"/>
          <w:sz w:val="24"/>
          <w:highlight w:val="none"/>
          <w:u w:val="single"/>
          <w14:textFill>
            <w14:solidFill>
              <w14:schemeClr w14:val="tx1"/>
            </w14:solidFill>
          </w14:textFill>
        </w:rPr>
        <w:t>协调沟通，审批工程款，批复合同价调整及与工程相关的事宜</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2.4 施工现场、施工条件和基础资料的提供</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2.4.1 提供施工现场</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关于发包人移交施工现场的期限要求：</w:t>
      </w:r>
      <w:r>
        <w:rPr>
          <w:rFonts w:ascii="宋体" w:hAnsi="宋体" w:eastAsia="宋体" w:cs="宋体"/>
          <w:color w:val="000000" w:themeColor="text1"/>
          <w:sz w:val="24"/>
          <w:highlight w:val="none"/>
          <w:u w:val="single"/>
          <w14:textFill>
            <w14:solidFill>
              <w14:schemeClr w14:val="tx1"/>
            </w14:solidFill>
          </w14:textFill>
        </w:rPr>
        <w:t>开工日期7天前</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2.4.2 提供施工条件</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关于发包人应负责提供施工</w:t>
      </w:r>
      <w:r>
        <w:rPr>
          <w:rFonts w:hint="eastAsia" w:ascii="宋体" w:hAnsi="宋体" w:eastAsia="宋体" w:cs="宋体"/>
          <w:color w:val="000000" w:themeColor="text1"/>
          <w:sz w:val="24"/>
          <w:highlight w:val="none"/>
          <w14:textFill>
            <w14:solidFill>
              <w14:schemeClr w14:val="tx1"/>
            </w14:solidFill>
          </w14:textFill>
        </w:rPr>
        <w:t>所需要的条件，</w:t>
      </w:r>
      <w:r>
        <w:rPr>
          <w:rFonts w:ascii="宋体" w:hAnsi="宋体" w:eastAsia="宋体" w:cs="宋体"/>
          <w:color w:val="000000" w:themeColor="text1"/>
          <w:sz w:val="24"/>
          <w:highlight w:val="none"/>
          <w14:textFill>
            <w14:solidFill>
              <w14:schemeClr w14:val="tx1"/>
            </w14:solidFill>
          </w14:textFill>
        </w:rPr>
        <w:t>包括：</w:t>
      </w:r>
      <w:r>
        <w:rPr>
          <w:rFonts w:hint="eastAsia" w:ascii="宋体" w:hAnsi="宋体" w:eastAsia="宋体" w:cs="宋体"/>
          <w:color w:val="000000" w:themeColor="text1"/>
          <w:sz w:val="24"/>
          <w:highlight w:val="none"/>
          <w:u w:val="single"/>
          <w14:textFill>
            <w14:solidFill>
              <w14:schemeClr w14:val="tx1"/>
            </w14:solidFill>
          </w14:textFill>
        </w:rPr>
        <w:t>以目前现场情况</w:t>
      </w:r>
      <w:r>
        <w:rPr>
          <w:rFonts w:ascii="宋体" w:hAnsi="宋体" w:eastAsia="宋体" w:cs="宋体"/>
          <w:color w:val="000000" w:themeColor="text1"/>
          <w:sz w:val="24"/>
          <w:highlight w:val="none"/>
          <w:u w:val="single"/>
          <w14:textFill>
            <w14:solidFill>
              <w14:schemeClr w14:val="tx1"/>
            </w14:solidFill>
          </w14:textFill>
        </w:rPr>
        <w:t>向承包人提供施工所需要的交通条件</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2.5 资金来源证明及支付担保</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发包人提供资金来源证明的期限要求：</w:t>
      </w:r>
      <w:r>
        <w:rPr>
          <w:rFonts w:ascii="宋体" w:hAnsi="宋体" w:eastAsia="宋体" w:cs="宋体"/>
          <w:color w:val="000000" w:themeColor="text1"/>
          <w:sz w:val="24"/>
          <w:highlight w:val="none"/>
          <w:u w:val="single"/>
          <w14:textFill>
            <w14:solidFill>
              <w14:schemeClr w14:val="tx1"/>
            </w14:solidFill>
          </w14:textFill>
        </w:rPr>
        <w:t>在收到承包人要求提供资金来源证明的书面通知后28天内</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发包人是否提供支付担保：</w:t>
      </w:r>
      <w:r>
        <w:rPr>
          <w:rFonts w:hint="eastAsia" w:ascii="宋体" w:hAnsi="宋体" w:eastAsia="宋体" w:cs="宋体"/>
          <w:color w:val="000000" w:themeColor="text1"/>
          <w:sz w:val="24"/>
          <w:highlight w:val="none"/>
          <w:u w:val="single"/>
          <w14:textFill>
            <w14:solidFill>
              <w14:schemeClr w14:val="tx1"/>
            </w14:solidFill>
          </w14:textFill>
        </w:rPr>
        <w:t>不提供</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发包人提供支付担保的形式：</w:t>
      </w:r>
      <w:r>
        <w:rPr>
          <w:rFonts w:hint="eastAsia" w:ascii="宋体" w:hAnsi="宋体" w:eastAsia="宋体" w:cs="宋体"/>
          <w:color w:val="000000" w:themeColor="text1"/>
          <w:sz w:val="24"/>
          <w:highlight w:val="none"/>
          <w:u w:val="single"/>
          <w14:textFill>
            <w14:solidFill>
              <w14:schemeClr w14:val="tx1"/>
            </w14:solidFill>
          </w14:textFill>
        </w:rPr>
        <w:t>         /  </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bookmarkStart w:id="154" w:name="_Toc351203635"/>
      <w:bookmarkEnd w:id="154"/>
      <w:r>
        <w:rPr>
          <w:rFonts w:ascii="宋体" w:hAnsi="宋体" w:eastAsia="宋体" w:cs="宋体"/>
          <w:b/>
          <w:color w:val="000000" w:themeColor="text1"/>
          <w:sz w:val="24"/>
          <w:highlight w:val="none"/>
          <w14:textFill>
            <w14:solidFill>
              <w14:schemeClr w14:val="tx1"/>
            </w14:solidFill>
          </w14:textFill>
        </w:rPr>
        <w:t>3</w:t>
      </w:r>
      <w:bookmarkStart w:id="155" w:name="_Toc296944497"/>
      <w:bookmarkEnd w:id="155"/>
      <w:bookmarkStart w:id="156" w:name="_Toc292559363"/>
      <w:bookmarkEnd w:id="156"/>
      <w:bookmarkStart w:id="157" w:name="_Toc297120458"/>
      <w:bookmarkEnd w:id="157"/>
      <w:bookmarkStart w:id="158" w:name="_Toc292559868"/>
      <w:bookmarkEnd w:id="158"/>
      <w:bookmarkStart w:id="159" w:name="_Toc296347157"/>
      <w:bookmarkEnd w:id="159"/>
      <w:bookmarkStart w:id="160" w:name="_Toc296891198"/>
      <w:bookmarkEnd w:id="160"/>
      <w:bookmarkStart w:id="161" w:name="_Toc296890986"/>
      <w:bookmarkEnd w:id="161"/>
      <w:bookmarkStart w:id="162" w:name="_Toc296503158"/>
      <w:bookmarkEnd w:id="162"/>
      <w:bookmarkStart w:id="163" w:name="_Toc296346659"/>
      <w:bookmarkEnd w:id="163"/>
      <w:bookmarkStart w:id="164" w:name="_Toc297048344"/>
      <w:bookmarkEnd w:id="164"/>
      <w:r>
        <w:rPr>
          <w:rFonts w:ascii="宋体" w:hAnsi="宋体" w:eastAsia="宋体" w:cs="宋体"/>
          <w:b/>
          <w:color w:val="000000" w:themeColor="text1"/>
          <w:sz w:val="24"/>
          <w:highlight w:val="none"/>
          <w14:textFill>
            <w14:solidFill>
              <w14:schemeClr w14:val="tx1"/>
            </w14:solidFill>
          </w14:textFill>
        </w:rPr>
        <w:t>. 承包人</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3.1 承包人的一般义务</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（5）承包人提交的竣工资料的内容：</w:t>
      </w:r>
      <w:r>
        <w:rPr>
          <w:rFonts w:hint="eastAsia" w:ascii="宋体" w:hAnsi="宋体" w:eastAsia="宋体" w:cs="宋体"/>
          <w:color w:val="000000" w:themeColor="text1"/>
          <w:sz w:val="24"/>
          <w:highlight w:val="none"/>
          <w:u w:val="single"/>
          <w14:textFill>
            <w14:solidFill>
              <w14:schemeClr w14:val="tx1"/>
            </w14:solidFill>
          </w14:textFill>
        </w:rPr>
        <w:t>向发包人提供竣工验收报告及完整的竣工资料（含竣工图）</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承包人需要提交的竣工资料套数：</w:t>
      </w:r>
      <w:r>
        <w:rPr>
          <w:rFonts w:hint="eastAsia" w:ascii="宋体" w:hAnsi="宋体" w:eastAsia="宋体" w:cs="宋体"/>
          <w:color w:val="000000" w:themeColor="text1"/>
          <w:sz w:val="24"/>
          <w:highlight w:val="none"/>
          <w:u w:val="single"/>
          <w14:textFill>
            <w14:solidFill>
              <w14:schemeClr w14:val="tx1"/>
            </w14:solidFill>
          </w14:textFill>
        </w:rPr>
        <w:t>六套</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承包人提交的竣工资料的费用承担：</w:t>
      </w:r>
      <w:r>
        <w:rPr>
          <w:rFonts w:hint="eastAsia" w:ascii="宋体" w:hAnsi="宋体" w:eastAsia="宋体" w:cs="宋体"/>
          <w:color w:val="000000" w:themeColor="text1"/>
          <w:sz w:val="24"/>
          <w:highlight w:val="none"/>
          <w:u w:val="single"/>
          <w14:textFill>
            <w14:solidFill>
              <w14:schemeClr w14:val="tx1"/>
            </w14:solidFill>
          </w14:textFill>
        </w:rPr>
        <w:t>由</w:t>
      </w:r>
      <w:r>
        <w:rPr>
          <w:rFonts w:ascii="宋体" w:hAnsi="宋体" w:eastAsia="宋体" w:cs="宋体"/>
          <w:color w:val="000000" w:themeColor="text1"/>
          <w:sz w:val="24"/>
          <w:highlight w:val="none"/>
          <w:u w:val="single"/>
          <w14:textFill>
            <w14:solidFill>
              <w14:schemeClr w14:val="tx1"/>
            </w14:solidFill>
          </w14:textFill>
        </w:rPr>
        <w:t>承包人</w:t>
      </w:r>
      <w:r>
        <w:rPr>
          <w:rFonts w:hint="eastAsia" w:ascii="宋体" w:hAnsi="宋体" w:eastAsia="宋体" w:cs="宋体"/>
          <w:color w:val="000000" w:themeColor="text1"/>
          <w:sz w:val="24"/>
          <w:highlight w:val="none"/>
          <w:u w:val="single"/>
          <w14:textFill>
            <w14:solidFill>
              <w14:schemeClr w14:val="tx1"/>
            </w14:solidFill>
          </w14:textFill>
        </w:rPr>
        <w:t>承担</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承包人提交的竣工资料移交时间：</w:t>
      </w:r>
      <w:r>
        <w:rPr>
          <w:rFonts w:hint="eastAsia" w:ascii="宋体" w:hAnsi="宋体" w:eastAsia="宋体" w:cs="宋体"/>
          <w:color w:val="000000" w:themeColor="text1"/>
          <w:sz w:val="24"/>
          <w:highlight w:val="none"/>
          <w:u w:val="single"/>
          <w14:textFill>
            <w14:solidFill>
              <w14:schemeClr w14:val="tx1"/>
            </w14:solidFill>
          </w14:textFill>
        </w:rPr>
        <w:t>五大责任主体验收合格后7天内</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承包人提交的竣工资料形式要求：</w:t>
      </w:r>
      <w:r>
        <w:rPr>
          <w:rFonts w:ascii="宋体" w:hAnsi="宋体" w:eastAsia="宋体" w:cs="宋体"/>
          <w:color w:val="000000" w:themeColor="text1"/>
          <w:sz w:val="24"/>
          <w:highlight w:val="none"/>
          <w:u w:val="single"/>
          <w14:textFill>
            <w14:solidFill>
              <w14:schemeClr w14:val="tx1"/>
            </w14:solidFill>
          </w14:textFill>
        </w:rPr>
        <w:t>纸质书面形式</w:t>
      </w:r>
      <w:r>
        <w:rPr>
          <w:rFonts w:hint="eastAsia" w:ascii="宋体" w:hAnsi="宋体" w:eastAsia="宋体" w:cs="宋体"/>
          <w:color w:val="000000" w:themeColor="text1"/>
          <w:sz w:val="24"/>
          <w:highlight w:val="none"/>
          <w:u w:val="single"/>
          <w14:textFill>
            <w14:solidFill>
              <w14:schemeClr w14:val="tx1"/>
            </w14:solidFill>
          </w14:textFill>
        </w:rPr>
        <w:t>，胶装成册</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（6）承包人应履行的其他义务：</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3.2 项目经理</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3.2.1 项目经理：</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姓名</w:t>
      </w:r>
      <w:r>
        <w:rPr>
          <w:rFonts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身份证号</w:t>
      </w:r>
      <w:r>
        <w:rPr>
          <w:rFonts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建造师执业资格等级</w:t>
      </w:r>
      <w:r>
        <w:rPr>
          <w:rFonts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建造师注册证书号：</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建造师执业印章号：</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安全生产考核合格证书号：</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联系电话：</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电子信箱：</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通信地址：</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承包人对项目经理的授权范围如下：</w:t>
      </w:r>
      <w:r>
        <w:rPr>
          <w:rFonts w:hint="eastAsia" w:ascii="宋体" w:hAnsi="宋体" w:eastAsia="宋体" w:cs="宋体"/>
          <w:color w:val="000000" w:themeColor="text1"/>
          <w:sz w:val="24"/>
          <w:highlight w:val="none"/>
          <w:u w:val="single"/>
          <w14:textFill>
            <w14:solidFill>
              <w14:schemeClr w14:val="tx1"/>
            </w14:solidFill>
          </w14:textFill>
        </w:rPr>
        <w:t>对质量、安全、进度负责</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关于项目经理每月在施工现场的时间要求：</w:t>
      </w:r>
      <w:r>
        <w:rPr>
          <w:rFonts w:hint="eastAsia" w:ascii="宋体" w:hAnsi="宋体" w:eastAsia="宋体" w:cs="宋体"/>
          <w:color w:val="000000" w:themeColor="text1"/>
          <w:sz w:val="24"/>
          <w:highlight w:val="none"/>
          <w:u w:val="single"/>
          <w14:textFill>
            <w14:solidFill>
              <w14:schemeClr w14:val="tx1"/>
            </w14:solidFill>
          </w14:textFill>
        </w:rPr>
        <w:t>22天</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承包人未提交劳动合同，以及没有为项目经理缴纳社会保险证明的违约责任：</w:t>
      </w:r>
      <w:r>
        <w:rPr>
          <w:rFonts w:ascii="宋体" w:hAnsi="宋体" w:eastAsia="宋体" w:cs="宋体"/>
          <w:color w:val="000000" w:themeColor="text1"/>
          <w:sz w:val="24"/>
          <w:highlight w:val="none"/>
          <w:u w:val="single"/>
          <w14:textFill>
            <w14:solidFill>
              <w14:schemeClr w14:val="tx1"/>
            </w14:solidFill>
          </w14:textFill>
        </w:rPr>
        <w:t>承包人不提交上述文件的，项目经理无权履行职责，发包人有权要求更换项目经理，由此增加的费用和（或）延误的工期由承包人承担</w:t>
      </w:r>
      <w:r>
        <w:rPr>
          <w:rFonts w:ascii="宋体" w:hAnsi="宋体" w:eastAsia="宋体" w:cs="宋体"/>
          <w:color w:val="000000" w:themeColor="text1"/>
          <w:sz w:val="24"/>
          <w:highlight w:val="none"/>
          <w14:textFill>
            <w14:solidFill>
              <w14:schemeClr w14:val="tx1"/>
            </w14:solidFill>
          </w14:textFill>
        </w:rPr>
        <w:t>。</w:t>
      </w:r>
    </w:p>
    <w:p>
      <w:pPr>
        <w:spacing w:line="300" w:lineRule="exact"/>
        <w:ind w:left="359"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3.2.2 项目经理未经批准，擅自离开施工现场的违约责任：</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w:t>
      </w:r>
    </w:p>
    <w:p>
      <w:pPr>
        <w:spacing w:line="300" w:lineRule="exact"/>
        <w:ind w:left="359"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3.2.3 承包人擅自更换项目经理的违约责任：</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w:t>
      </w:r>
    </w:p>
    <w:p>
      <w:pPr>
        <w:spacing w:line="300" w:lineRule="exact"/>
        <w:ind w:left="359"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3.2.4 承包人无正当理由拒绝更换项目经理的违约责任：</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3.3 承包人人员</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3.3.1 承包人提交项目管理机构及施工现场管理人员安排报告的期限：</w:t>
      </w:r>
      <w:r>
        <w:rPr>
          <w:rFonts w:ascii="宋体" w:hAnsi="宋体" w:eastAsia="宋体" w:cs="宋体"/>
          <w:color w:val="000000" w:themeColor="text1"/>
          <w:sz w:val="24"/>
          <w:highlight w:val="none"/>
          <w:u w:val="single"/>
          <w14:textFill>
            <w14:solidFill>
              <w14:schemeClr w14:val="tx1"/>
            </w14:solidFill>
          </w14:textFill>
        </w:rPr>
        <w:t>承包人应在接到开工通知后7天内</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3.3.3 承包人无正当理由拒绝撤换主要施工管理人员的违约责任：</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3.3.4 承包人主要施工管理人员离开施工现场的批准要求：</w:t>
      </w:r>
      <w:r>
        <w:rPr>
          <w:rFonts w:hint="eastAsia" w:ascii="宋体" w:hAnsi="宋体" w:eastAsia="宋体" w:cs="宋体"/>
          <w:color w:val="000000" w:themeColor="text1"/>
          <w:spacing w:val="-4"/>
          <w:sz w:val="24"/>
          <w:highlight w:val="none"/>
          <w:u w:val="single"/>
          <w14:textFill>
            <w14:solidFill>
              <w14:schemeClr w14:val="tx1"/>
            </w14:solidFill>
          </w14:textFill>
        </w:rPr>
        <w:t>按通用条款3.3.4条款执</w:t>
      </w:r>
      <w:r>
        <w:rPr>
          <w:rFonts w:hint="eastAsia" w:ascii="宋体" w:hAnsi="宋体" w:eastAsia="宋体" w:cs="宋体"/>
          <w:color w:val="000000" w:themeColor="text1"/>
          <w:sz w:val="24"/>
          <w:highlight w:val="none"/>
          <w:u w:val="single"/>
          <w14:textFill>
            <w14:solidFill>
              <w14:schemeClr w14:val="tx1"/>
            </w14:solidFill>
          </w14:textFill>
        </w:rPr>
        <w:t>行</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3.3.5承包人擅自更换主要施工管理人员的违约责任</w:t>
      </w:r>
      <w:r>
        <w:rPr>
          <w:rFonts w:ascii="宋体" w:hAnsi="宋体" w:eastAsia="宋体" w:cs="宋体"/>
          <w:color w:val="000000" w:themeColor="text1"/>
          <w:sz w:val="24"/>
          <w:highlight w:val="none"/>
          <w:u w:val="single"/>
          <w14:textFill>
            <w14:solidFill>
              <w14:schemeClr w14:val="tx1"/>
            </w14:solidFill>
          </w14:textFill>
        </w:rPr>
        <w:t>每发生一次罚款</w:t>
      </w:r>
      <w:r>
        <w:rPr>
          <w:rFonts w:hint="eastAsia" w:ascii="宋体" w:hAnsi="宋体" w:eastAsia="宋体" w:cs="宋体"/>
          <w:color w:val="000000" w:themeColor="text1"/>
          <w:sz w:val="24"/>
          <w:highlight w:val="none"/>
          <w:u w:val="single"/>
          <w14:textFill>
            <w14:solidFill>
              <w14:schemeClr w14:val="tx1"/>
            </w14:solidFill>
          </w14:textFill>
        </w:rPr>
        <w:t>5千</w:t>
      </w:r>
      <w:r>
        <w:rPr>
          <w:rFonts w:ascii="宋体" w:hAnsi="宋体" w:eastAsia="宋体" w:cs="宋体"/>
          <w:color w:val="000000" w:themeColor="text1"/>
          <w:sz w:val="24"/>
          <w:highlight w:val="none"/>
          <w:u w:val="single"/>
          <w14:textFill>
            <w14:solidFill>
              <w14:schemeClr w14:val="tx1"/>
            </w14:solidFill>
          </w14:textFill>
        </w:rPr>
        <w:t>元</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承包人主要施工管理人员擅自离开施工现场的违约责任：</w:t>
      </w:r>
      <w:r>
        <w:rPr>
          <w:rFonts w:hint="eastAsia" w:ascii="宋体" w:hAnsi="宋体" w:eastAsia="宋体" w:cs="宋体"/>
          <w:color w:val="000000" w:themeColor="text1"/>
          <w:sz w:val="24"/>
          <w:highlight w:val="none"/>
          <w:u w:val="single"/>
          <w14:textFill>
            <w14:solidFill>
              <w14:schemeClr w14:val="tx1"/>
            </w14:solidFill>
          </w14:textFill>
        </w:rPr>
        <w:t>每发生一次罚款5千元</w:t>
      </w:r>
      <w:r>
        <w:rPr>
          <w:rFonts w:hint="eastAsia" w:ascii="宋体" w:hAnsi="宋体" w:eastAsia="宋体" w:cs="宋体"/>
          <w:color w:val="000000" w:themeColor="text1"/>
          <w:sz w:val="24"/>
          <w:highlight w:val="non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3</w:t>
      </w:r>
      <w:bookmarkStart w:id="165" w:name="_Toc297120459"/>
      <w:bookmarkEnd w:id="165"/>
      <w:bookmarkStart w:id="166" w:name="_Toc296503159"/>
      <w:bookmarkEnd w:id="166"/>
      <w:bookmarkStart w:id="167" w:name="_Toc296347158"/>
      <w:bookmarkEnd w:id="167"/>
      <w:bookmarkStart w:id="168" w:name="_Toc312677988"/>
      <w:bookmarkEnd w:id="168"/>
      <w:bookmarkStart w:id="169" w:name="_Toc292559364"/>
      <w:bookmarkEnd w:id="169"/>
      <w:bookmarkStart w:id="170" w:name="_Toc304295523"/>
      <w:bookmarkEnd w:id="170"/>
      <w:bookmarkStart w:id="171" w:name="_Toc296944498"/>
      <w:bookmarkEnd w:id="171"/>
      <w:bookmarkStart w:id="172" w:name="_Toc296890987"/>
      <w:bookmarkEnd w:id="172"/>
      <w:bookmarkStart w:id="173" w:name="_Toc297048345"/>
      <w:bookmarkEnd w:id="173"/>
      <w:bookmarkStart w:id="174" w:name="_Toc297216151"/>
      <w:bookmarkEnd w:id="174"/>
      <w:bookmarkStart w:id="175" w:name="_Toc303539102"/>
      <w:bookmarkEnd w:id="175"/>
      <w:bookmarkStart w:id="176" w:name="_Toc296346660"/>
      <w:bookmarkEnd w:id="176"/>
      <w:bookmarkStart w:id="177" w:name="_Toc296891199"/>
      <w:bookmarkEnd w:id="177"/>
      <w:bookmarkStart w:id="178" w:name="_Toc292559869"/>
      <w:bookmarkEnd w:id="178"/>
      <w:bookmarkStart w:id="179" w:name="_Toc300934945"/>
      <w:bookmarkEnd w:id="179"/>
      <w:bookmarkStart w:id="180" w:name="_Toc297123492"/>
      <w:bookmarkEnd w:id="180"/>
      <w:r>
        <w:rPr>
          <w:rFonts w:ascii="宋体" w:hAnsi="宋体" w:eastAsia="宋体" w:cs="宋体"/>
          <w:b/>
          <w:color w:val="000000" w:themeColor="text1"/>
          <w:sz w:val="24"/>
          <w:highlight w:val="none"/>
          <w14:textFill>
            <w14:solidFill>
              <w14:schemeClr w14:val="tx1"/>
            </w14:solidFill>
          </w14:textFill>
        </w:rPr>
        <w:t>.5 分包</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w:t>
      </w:r>
      <w:bookmarkStart w:id="181" w:name="_Toc296503160"/>
      <w:bookmarkEnd w:id="181"/>
      <w:bookmarkStart w:id="182" w:name="_Toc312677989"/>
      <w:bookmarkEnd w:id="182"/>
      <w:bookmarkStart w:id="183" w:name="_Toc296346661"/>
      <w:bookmarkEnd w:id="183"/>
      <w:bookmarkStart w:id="184" w:name="_Toc292559870"/>
      <w:bookmarkEnd w:id="184"/>
      <w:bookmarkStart w:id="185" w:name="_Toc292559365"/>
      <w:bookmarkEnd w:id="185"/>
      <w:bookmarkStart w:id="186" w:name="_Toc304295524"/>
      <w:bookmarkEnd w:id="186"/>
      <w:bookmarkStart w:id="187" w:name="_Toc300934946"/>
      <w:bookmarkEnd w:id="187"/>
      <w:bookmarkStart w:id="188" w:name="_Toc297120460"/>
      <w:bookmarkEnd w:id="188"/>
      <w:bookmarkStart w:id="189" w:name="_Toc297048346"/>
      <w:bookmarkEnd w:id="189"/>
      <w:bookmarkStart w:id="190" w:name="_Toc296944499"/>
      <w:bookmarkEnd w:id="190"/>
      <w:bookmarkStart w:id="191" w:name="_Toc297216152"/>
      <w:bookmarkEnd w:id="191"/>
      <w:bookmarkStart w:id="192" w:name="_Toc318581158"/>
      <w:bookmarkEnd w:id="192"/>
      <w:bookmarkStart w:id="193" w:name="_Toc303539103"/>
      <w:bookmarkEnd w:id="193"/>
      <w:bookmarkStart w:id="194" w:name="_Toc296347159"/>
      <w:bookmarkEnd w:id="194"/>
      <w:bookmarkStart w:id="195" w:name="_Toc297123493"/>
      <w:bookmarkEnd w:id="195"/>
      <w:bookmarkStart w:id="196" w:name="_Toc296890988"/>
      <w:bookmarkEnd w:id="196"/>
      <w:bookmarkStart w:id="197" w:name="_Toc296891200"/>
      <w:bookmarkEnd w:id="197"/>
      <w:r>
        <w:rPr>
          <w:rFonts w:ascii="宋体" w:hAnsi="宋体" w:eastAsia="宋体" w:cs="宋体"/>
          <w:color w:val="000000" w:themeColor="text1"/>
          <w:sz w:val="24"/>
          <w:highlight w:val="none"/>
          <w14:textFill>
            <w14:solidFill>
              <w14:schemeClr w14:val="tx1"/>
            </w14:solidFill>
          </w14:textFill>
        </w:rPr>
        <w:t>.5.1 分包的一般约定</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禁止分包的工程包括：</w:t>
      </w:r>
      <w:r>
        <w:rPr>
          <w:rFonts w:hint="eastAsia" w:ascii="宋体" w:hAnsi="宋体" w:eastAsia="宋体" w:cs="宋体"/>
          <w:color w:val="000000" w:themeColor="text1"/>
          <w:sz w:val="24"/>
          <w:highlight w:val="none"/>
          <w:u w:val="single"/>
          <w14:textFill>
            <w14:solidFill>
              <w14:schemeClr w14:val="tx1"/>
            </w14:solidFill>
          </w14:textFill>
        </w:rPr>
        <w:t>按通用条款3.5.1条款执行</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主体结构、关键性工作的范围：。</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w:t>
      </w:r>
      <w:bookmarkStart w:id="198" w:name="_Toc318581159"/>
      <w:bookmarkEnd w:id="198"/>
      <w:bookmarkStart w:id="199" w:name="_Toc312677990"/>
      <w:bookmarkEnd w:id="199"/>
      <w:r>
        <w:rPr>
          <w:rFonts w:ascii="宋体" w:hAnsi="宋体" w:eastAsia="宋体" w:cs="宋体"/>
          <w:color w:val="000000" w:themeColor="text1"/>
          <w:sz w:val="24"/>
          <w:highlight w:val="none"/>
          <w14:textFill>
            <w14:solidFill>
              <w14:schemeClr w14:val="tx1"/>
            </w14:solidFill>
          </w14:textFill>
        </w:rPr>
        <w:t>.5.2分包的确定</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允许分包的专业工程包括</w:t>
      </w:r>
      <w:r>
        <w:rPr>
          <w:rFonts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 xml:space="preserve">  /   </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其他关于分包的约定：</w:t>
      </w:r>
      <w:r>
        <w:rPr>
          <w:rFonts w:ascii="宋体" w:hAnsi="宋体" w:eastAsia="宋体" w:cs="宋体"/>
          <w:color w:val="000000" w:themeColor="text1"/>
          <w:sz w:val="24"/>
          <w:highlight w:val="none"/>
          <w:u w:val="single"/>
          <w14:textFill>
            <w14:solidFill>
              <w14:schemeClr w14:val="tx1"/>
            </w14:solidFill>
          </w14:textFill>
        </w:rPr>
        <w:t xml:space="preserve">                 /                </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3.5.4 分包合同价款</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关于分包合同价款支付的约定：</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3.6 工程照管与成品、半成品保护</w:t>
      </w:r>
    </w:p>
    <w:p>
      <w:pPr>
        <w:spacing w:line="300" w:lineRule="exact"/>
        <w:ind w:firstLine="480" w:firstLineChars="200"/>
        <w:rPr>
          <w:rFonts w:ascii="宋体" w:hAnsi="宋体" w:eastAsia="宋体" w:cs="宋体"/>
          <w:color w:val="000000" w:themeColor="text1"/>
          <w:spacing w:val="-12"/>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承包人负责照管工程及工程相关的材料、工程设备的起始时间：</w:t>
      </w:r>
      <w:r>
        <w:rPr>
          <w:rFonts w:hint="eastAsia" w:ascii="宋体" w:hAnsi="宋体" w:eastAsia="宋体" w:cs="宋体"/>
          <w:color w:val="000000" w:themeColor="text1"/>
          <w:spacing w:val="-12"/>
          <w:sz w:val="24"/>
          <w:highlight w:val="none"/>
          <w:u w:val="single"/>
          <w14:textFill>
            <w14:solidFill>
              <w14:schemeClr w14:val="tx1"/>
            </w14:solidFill>
          </w14:textFill>
        </w:rPr>
        <w:t>按通用条款3.6条款执行</w:t>
      </w:r>
      <w:r>
        <w:rPr>
          <w:rFonts w:ascii="宋体" w:hAnsi="宋体" w:eastAsia="宋体" w:cs="宋体"/>
          <w:color w:val="000000" w:themeColor="text1"/>
          <w:spacing w:val="-12"/>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3.7 履约担保</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承包人是否提供履约担保：</w:t>
      </w:r>
      <w:r>
        <w:rPr>
          <w:rFonts w:hint="eastAsia" w:ascii="宋体" w:hAnsi="宋体" w:eastAsia="宋体" w:cs="宋体"/>
          <w:color w:val="000000" w:themeColor="text1"/>
          <w:sz w:val="24"/>
          <w:highlight w:val="none"/>
          <w14:textFill>
            <w14:solidFill>
              <w14:schemeClr w14:val="tx1"/>
            </w14:solidFill>
          </w14:textFill>
        </w:rPr>
        <w:t>是</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承包人提供履约担保的形式</w:t>
      </w:r>
      <w:r>
        <w:rPr>
          <w:rFonts w:hint="eastAsia" w:ascii="宋体" w:hAnsi="宋体" w:eastAsia="宋体" w:cs="宋体"/>
          <w:color w:val="000000" w:themeColor="text1"/>
          <w:sz w:val="24"/>
          <w:highlight w:val="none"/>
          <w14:textFill>
            <w14:solidFill>
              <w14:schemeClr w14:val="tx1"/>
            </w14:solidFill>
          </w14:textFill>
        </w:rPr>
        <w:t>、金额及期限的</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bookmarkStart w:id="200" w:name="_Toc351203636"/>
      <w:bookmarkEnd w:id="200"/>
      <w:r>
        <w:rPr>
          <w:rFonts w:ascii="宋体" w:hAnsi="宋体" w:eastAsia="宋体" w:cs="宋体"/>
          <w:b/>
          <w:color w:val="000000" w:themeColor="text1"/>
          <w:sz w:val="24"/>
          <w:highlight w:val="none"/>
          <w14:textFill>
            <w14:solidFill>
              <w14:schemeClr w14:val="tx1"/>
            </w14:solidFill>
          </w14:textFill>
        </w:rPr>
        <w:t>4</w:t>
      </w:r>
      <w:bookmarkStart w:id="201" w:name="_Toc267251413"/>
      <w:bookmarkEnd w:id="201"/>
      <w:bookmarkStart w:id="202" w:name="_Toc296944501"/>
      <w:bookmarkEnd w:id="202"/>
      <w:bookmarkStart w:id="203" w:name="_Toc296890990"/>
      <w:bookmarkEnd w:id="203"/>
      <w:bookmarkStart w:id="204" w:name="_Toc296347161"/>
      <w:bookmarkEnd w:id="204"/>
      <w:bookmarkStart w:id="205" w:name="_Toc292559366"/>
      <w:bookmarkEnd w:id="205"/>
      <w:bookmarkStart w:id="206" w:name="_Toc296891202"/>
      <w:bookmarkEnd w:id="206"/>
      <w:bookmarkStart w:id="207" w:name="_Toc296346663"/>
      <w:bookmarkEnd w:id="207"/>
      <w:bookmarkStart w:id="208" w:name="_Toc296503162"/>
      <w:bookmarkEnd w:id="208"/>
      <w:bookmarkStart w:id="209" w:name="_Toc297120462"/>
      <w:bookmarkEnd w:id="209"/>
      <w:bookmarkStart w:id="210" w:name="_Toc297048348"/>
      <w:bookmarkEnd w:id="210"/>
      <w:bookmarkStart w:id="211" w:name="_Toc292559871"/>
      <w:bookmarkEnd w:id="211"/>
      <w:r>
        <w:rPr>
          <w:rFonts w:ascii="宋体" w:hAnsi="宋体" w:eastAsia="宋体" w:cs="宋体"/>
          <w:b/>
          <w:color w:val="000000" w:themeColor="text1"/>
          <w:sz w:val="24"/>
          <w:highlight w:val="none"/>
          <w14:textFill>
            <w14:solidFill>
              <w14:schemeClr w14:val="tx1"/>
            </w14:solidFill>
          </w14:textFill>
        </w:rPr>
        <w:t>. 监理人</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4.1监理人的一般规定</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关于监理人的监理内容：</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关于监理人的监理权限：</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关于监理人在施工现场的办公场所、生活场所的提供和费用承担的约定：</w:t>
      </w:r>
      <w:r>
        <w:rPr>
          <w:rFonts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4.2 监理人员</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总监理工程师：</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姓名：</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职务：</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监理工程师执业资格证书号：</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联系电话：</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电子信箱：</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通信地址：</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关于监理人的其他约定：</w:t>
      </w:r>
      <w:r>
        <w:rPr>
          <w:rFonts w:hint="eastAsia" w:ascii="宋体" w:hAnsi="宋体" w:eastAsia="宋体" w:cs="宋体"/>
          <w:color w:val="000000" w:themeColor="text1"/>
          <w:sz w:val="24"/>
          <w:highlight w:val="none"/>
          <w:u w:val="single"/>
          <w14:textFill>
            <w14:solidFill>
              <w14:schemeClr w14:val="tx1"/>
            </w14:solidFill>
          </w14:textFill>
        </w:rPr>
        <w:t> / </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4.4 商定或确定</w:t>
      </w:r>
    </w:p>
    <w:p>
      <w:pPr>
        <w:spacing w:line="300" w:lineRule="exact"/>
        <w:ind w:firstLine="456" w:firstLineChars="200"/>
        <w:jc w:val="center"/>
        <w:rPr>
          <w:rFonts w:ascii="宋体" w:hAnsi="宋体" w:eastAsia="宋体" w:cs="宋体"/>
          <w:color w:val="000000" w:themeColor="text1"/>
          <w:spacing w:val="-6"/>
          <w:sz w:val="24"/>
          <w:highlight w:val="none"/>
          <w14:textFill>
            <w14:solidFill>
              <w14:schemeClr w14:val="tx1"/>
            </w14:solidFill>
          </w14:textFill>
        </w:rPr>
      </w:pPr>
      <w:bookmarkStart w:id="212" w:name="_Toc267251418"/>
      <w:bookmarkEnd w:id="212"/>
      <w:r>
        <w:rPr>
          <w:rFonts w:ascii="宋体" w:hAnsi="宋体" w:eastAsia="宋体" w:cs="宋体"/>
          <w:color w:val="000000" w:themeColor="text1"/>
          <w:spacing w:val="-6"/>
          <w:sz w:val="24"/>
          <w:highlight w:val="none"/>
          <w14:textFill>
            <w14:solidFill>
              <w14:schemeClr w14:val="tx1"/>
            </w14:solidFill>
          </w14:textFill>
        </w:rPr>
        <w:t>在发包人和承包人不能通过协商达成一致意见时，发包人授权监理人对以下事项进行确定：</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bookmarkStart w:id="213" w:name="_Toc351203637"/>
      <w:bookmarkEnd w:id="213"/>
      <w:r>
        <w:rPr>
          <w:rFonts w:ascii="宋体" w:hAnsi="宋体" w:eastAsia="宋体" w:cs="宋体"/>
          <w:b/>
          <w:color w:val="000000" w:themeColor="text1"/>
          <w:sz w:val="24"/>
          <w:highlight w:val="none"/>
          <w14:textFill>
            <w14:solidFill>
              <w14:schemeClr w14:val="tx1"/>
            </w14:solidFill>
          </w14:textFill>
        </w:rPr>
        <w:t>5</w:t>
      </w:r>
      <w:bookmarkStart w:id="214" w:name="_Toc296891203"/>
      <w:bookmarkEnd w:id="214"/>
      <w:bookmarkStart w:id="215" w:name="_Toc296503163"/>
      <w:bookmarkEnd w:id="215"/>
      <w:bookmarkStart w:id="216" w:name="_Toc296944502"/>
      <w:bookmarkEnd w:id="216"/>
      <w:bookmarkStart w:id="217" w:name="_Toc297120463"/>
      <w:bookmarkEnd w:id="217"/>
      <w:bookmarkStart w:id="218" w:name="_Toc292559872"/>
      <w:bookmarkEnd w:id="218"/>
      <w:bookmarkStart w:id="219" w:name="_Toc296346664"/>
      <w:bookmarkEnd w:id="219"/>
      <w:bookmarkStart w:id="220" w:name="_Toc297048349"/>
      <w:bookmarkEnd w:id="220"/>
      <w:bookmarkStart w:id="221" w:name="_Toc296347162"/>
      <w:bookmarkEnd w:id="221"/>
      <w:bookmarkStart w:id="222" w:name="_Toc296890991"/>
      <w:bookmarkEnd w:id="222"/>
      <w:bookmarkStart w:id="223" w:name="_Toc292559367"/>
      <w:bookmarkEnd w:id="223"/>
      <w:r>
        <w:rPr>
          <w:rFonts w:ascii="宋体" w:hAnsi="宋体" w:eastAsia="宋体" w:cs="宋体"/>
          <w:b/>
          <w:color w:val="000000" w:themeColor="text1"/>
          <w:sz w:val="24"/>
          <w:highlight w:val="none"/>
          <w14:textFill>
            <w14:solidFill>
              <w14:schemeClr w14:val="tx1"/>
            </w14:solidFill>
          </w14:textFill>
        </w:rPr>
        <w:t>. 工程质量</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5.1 质量要求</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5</w:t>
      </w:r>
      <w:bookmarkStart w:id="224" w:name="_Toc304295527"/>
      <w:bookmarkEnd w:id="224"/>
      <w:bookmarkStart w:id="225" w:name="_Toc303539106"/>
      <w:bookmarkEnd w:id="225"/>
      <w:bookmarkStart w:id="226" w:name="_Toc300934949"/>
      <w:bookmarkEnd w:id="226"/>
      <w:bookmarkStart w:id="227" w:name="_Toc297216155"/>
      <w:bookmarkEnd w:id="227"/>
      <w:bookmarkStart w:id="228" w:name="_Toc312677997"/>
      <w:bookmarkEnd w:id="228"/>
      <w:bookmarkStart w:id="229" w:name="_Toc297123496"/>
      <w:bookmarkEnd w:id="229"/>
      <w:bookmarkStart w:id="230" w:name="_Toc318581164"/>
      <w:bookmarkEnd w:id="230"/>
      <w:r>
        <w:rPr>
          <w:rFonts w:ascii="宋体" w:hAnsi="宋体" w:eastAsia="宋体" w:cs="宋体"/>
          <w:color w:val="000000" w:themeColor="text1"/>
          <w:sz w:val="24"/>
          <w:highlight w:val="none"/>
          <w14:textFill>
            <w14:solidFill>
              <w14:schemeClr w14:val="tx1"/>
            </w14:solidFill>
          </w14:textFill>
        </w:rPr>
        <w:t>.1.1 特殊质量标准和要求：。</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关于工程奖项的约定：。</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5.3 隐蔽工程检查</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5.3.2承包人提前通知</w:t>
      </w:r>
      <w:r>
        <w:rPr>
          <w:rFonts w:hint="eastAsia" w:ascii="宋体" w:hAnsi="宋体" w:eastAsia="宋体" w:cs="宋体"/>
          <w:color w:val="000000" w:themeColor="text1"/>
          <w:sz w:val="24"/>
          <w:highlight w:val="none"/>
          <w14:textFill>
            <w14:solidFill>
              <w14:schemeClr w14:val="tx1"/>
            </w14:solidFill>
          </w14:textFill>
        </w:rPr>
        <w:t>发包</w:t>
      </w:r>
      <w:r>
        <w:rPr>
          <w:rFonts w:ascii="宋体" w:hAnsi="宋体" w:eastAsia="宋体" w:cs="宋体"/>
          <w:color w:val="000000" w:themeColor="text1"/>
          <w:sz w:val="24"/>
          <w:highlight w:val="none"/>
          <w14:textFill>
            <w14:solidFill>
              <w14:schemeClr w14:val="tx1"/>
            </w14:solidFill>
          </w14:textFill>
        </w:rPr>
        <w:t>人隐蔽工程检查的期限的约定：</w:t>
      </w:r>
      <w:r>
        <w:rPr>
          <w:rFonts w:ascii="宋体" w:hAnsi="宋体" w:eastAsia="宋体" w:cs="宋体"/>
          <w:color w:val="000000" w:themeColor="text1"/>
          <w:sz w:val="24"/>
          <w:highlight w:val="none"/>
          <w:u w:val="single"/>
          <w14:textFill>
            <w14:solidFill>
              <w14:schemeClr w14:val="tx1"/>
            </w14:solidFill>
          </w14:textFill>
        </w:rPr>
        <w:t>承包人应在</w:t>
      </w:r>
      <w:r>
        <w:rPr>
          <w:rFonts w:hint="eastAsia" w:ascii="宋体" w:hAnsi="宋体" w:eastAsia="宋体" w:cs="宋体"/>
          <w:color w:val="000000" w:themeColor="text1"/>
          <w:sz w:val="24"/>
          <w:highlight w:val="none"/>
          <w:u w:val="single"/>
          <w14:textFill>
            <w14:solidFill>
              <w14:schemeClr w14:val="tx1"/>
            </w14:solidFill>
          </w14:textFill>
        </w:rPr>
        <w:t>共同</w:t>
      </w:r>
      <w:r>
        <w:rPr>
          <w:rFonts w:ascii="宋体" w:hAnsi="宋体" w:eastAsia="宋体" w:cs="宋体"/>
          <w:color w:val="000000" w:themeColor="text1"/>
          <w:sz w:val="24"/>
          <w:highlight w:val="none"/>
          <w:u w:val="single"/>
          <w14:textFill>
            <w14:solidFill>
              <w14:schemeClr w14:val="tx1"/>
            </w14:solidFill>
          </w14:textFill>
        </w:rPr>
        <w:t>检查前48小时书面通知</w:t>
      </w:r>
      <w:r>
        <w:rPr>
          <w:rFonts w:hint="eastAsia" w:ascii="宋体" w:hAnsi="宋体" w:eastAsia="宋体" w:cs="宋体"/>
          <w:color w:val="000000" w:themeColor="text1"/>
          <w:sz w:val="24"/>
          <w:highlight w:val="none"/>
          <w:u w:val="single"/>
          <w14:textFill>
            <w14:solidFill>
              <w14:schemeClr w14:val="tx1"/>
            </w14:solidFill>
          </w14:textFill>
        </w:rPr>
        <w:t>发包人</w:t>
      </w:r>
      <w:r>
        <w:rPr>
          <w:rFonts w:ascii="宋体" w:hAnsi="宋体" w:eastAsia="宋体" w:cs="宋体"/>
          <w:color w:val="000000" w:themeColor="text1"/>
          <w:sz w:val="24"/>
          <w:highlight w:val="none"/>
          <w:u w:val="single"/>
          <w14:textFill>
            <w14:solidFill>
              <w14:schemeClr w14:val="tx1"/>
            </w14:solidFill>
          </w14:textFill>
        </w:rPr>
        <w:t>检查</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发包人</w:t>
      </w:r>
      <w:r>
        <w:rPr>
          <w:rFonts w:ascii="宋体" w:hAnsi="宋体" w:eastAsia="宋体" w:cs="宋体"/>
          <w:color w:val="000000" w:themeColor="text1"/>
          <w:sz w:val="24"/>
          <w:highlight w:val="none"/>
          <w14:textFill>
            <w14:solidFill>
              <w14:schemeClr w14:val="tx1"/>
            </w14:solidFill>
          </w14:textFill>
        </w:rPr>
        <w:t>不能按时进行检查时，应提前</w:t>
      </w:r>
      <w:r>
        <w:rPr>
          <w:rFonts w:hint="eastAsia" w:ascii="宋体" w:hAnsi="宋体" w:eastAsia="宋体" w:cs="宋体"/>
          <w:color w:val="000000" w:themeColor="text1"/>
          <w:sz w:val="24"/>
          <w:highlight w:val="none"/>
          <w:u w:val="single"/>
          <w14:textFill>
            <w14:solidFill>
              <w14:schemeClr w14:val="tx1"/>
            </w14:solidFill>
          </w14:textFill>
        </w:rPr>
        <w:t xml:space="preserve">      24      </w:t>
      </w:r>
      <w:r>
        <w:rPr>
          <w:rFonts w:ascii="宋体" w:hAnsi="宋体" w:eastAsia="宋体" w:cs="宋体"/>
          <w:color w:val="000000" w:themeColor="text1"/>
          <w:sz w:val="24"/>
          <w:highlight w:val="none"/>
          <w14:textFill>
            <w14:solidFill>
              <w14:schemeClr w14:val="tx1"/>
            </w14:solidFill>
          </w14:textFill>
        </w:rPr>
        <w:t>小时提交书面延期要求。</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关于延期最长不得超过：</w:t>
      </w:r>
      <w:r>
        <w:rPr>
          <w:rFonts w:hint="eastAsia" w:ascii="宋体" w:hAnsi="宋体" w:eastAsia="宋体" w:cs="宋体"/>
          <w:color w:val="000000" w:themeColor="text1"/>
          <w:sz w:val="24"/>
          <w:highlight w:val="none"/>
          <w:u w:val="single"/>
          <w14:textFill>
            <w14:solidFill>
              <w14:schemeClr w14:val="tx1"/>
            </w14:solidFill>
          </w14:textFill>
        </w:rPr>
        <w:t xml:space="preserve">      48</w:t>
      </w:r>
      <w:r>
        <w:rPr>
          <w:rFonts w:ascii="宋体" w:hAnsi="宋体" w:eastAsia="宋体" w:cs="宋体"/>
          <w:color w:val="000000" w:themeColor="text1"/>
          <w:sz w:val="24"/>
          <w:highlight w:val="none"/>
          <w14:textFill>
            <w14:solidFill>
              <w14:schemeClr w14:val="tx1"/>
            </w14:solidFill>
          </w14:textFill>
        </w:rPr>
        <w:t>小时。</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bookmarkStart w:id="231" w:name="_Toc351203638"/>
      <w:bookmarkEnd w:id="231"/>
      <w:r>
        <w:rPr>
          <w:rFonts w:ascii="宋体" w:hAnsi="宋体" w:eastAsia="宋体" w:cs="宋体"/>
          <w:b/>
          <w:color w:val="000000" w:themeColor="text1"/>
          <w:sz w:val="24"/>
          <w:highlight w:val="none"/>
          <w14:textFill>
            <w14:solidFill>
              <w14:schemeClr w14:val="tx1"/>
            </w14:solidFill>
          </w14:textFill>
        </w:rPr>
        <w:t>6. 安全文明施工与环境保护</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6.1安全文明施工</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6.1.1 项目安全生产的达标目标及相应事项的约定：</w:t>
      </w:r>
      <w:r>
        <w:rPr>
          <w:rFonts w:ascii="宋体" w:hAnsi="宋体" w:eastAsia="宋体" w:cs="宋体"/>
          <w:color w:val="000000" w:themeColor="text1"/>
          <w:sz w:val="24"/>
          <w:highlight w:val="none"/>
          <w:u w:val="single"/>
          <w14:textFill>
            <w14:solidFill>
              <w14:schemeClr w14:val="tx1"/>
            </w14:solidFill>
          </w14:textFill>
        </w:rPr>
        <w:t>遵守国家和工程所在地有关安全生产的要求</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6.1.4 关于治安保卫的特别约定：</w:t>
      </w:r>
      <w:r>
        <w:rPr>
          <w:rFonts w:hint="eastAsia" w:ascii="宋体" w:hAnsi="宋体" w:eastAsia="宋体" w:cs="宋体"/>
          <w:color w:val="000000" w:themeColor="text1"/>
          <w:sz w:val="24"/>
          <w:highlight w:val="none"/>
          <w14:textFill>
            <w14:solidFill>
              <w14:schemeClr w14:val="tx1"/>
            </w14:solidFill>
          </w14:textFill>
        </w:rPr>
        <w:t>按通用条款6.1.4款执行</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关于编制施工场地治安管理计划的约定：</w:t>
      </w:r>
      <w:r>
        <w:rPr>
          <w:rFonts w:ascii="宋体" w:hAnsi="宋体" w:eastAsia="宋体" w:cs="宋体"/>
          <w:color w:val="000000" w:themeColor="text1"/>
          <w:sz w:val="24"/>
          <w:highlight w:val="none"/>
          <w:u w:val="single"/>
          <w14:textFill>
            <w14:solidFill>
              <w14:schemeClr w14:val="tx1"/>
            </w14:solidFill>
          </w14:textFill>
        </w:rPr>
        <w:t>按通用条款6.1.4款执行</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6.1.5 文明施工</w:t>
      </w:r>
    </w:p>
    <w:p>
      <w:pPr>
        <w:spacing w:line="300" w:lineRule="exact"/>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合同当事人对文明施工的要求：</w:t>
      </w:r>
      <w:r>
        <w:rPr>
          <w:rFonts w:hint="eastAsia" w:ascii="宋体" w:hAnsi="宋体" w:eastAsia="宋体" w:cs="宋体"/>
          <w:color w:val="000000" w:themeColor="text1"/>
          <w:sz w:val="24"/>
          <w:highlight w:val="none"/>
          <w:u w:val="single"/>
          <w14:textFill>
            <w14:solidFill>
              <w14:schemeClr w14:val="tx1"/>
            </w14:solidFill>
          </w14:textFill>
        </w:rPr>
        <w:t>承包人在工程施工期间，应当采取措施保持施工现场平整，物料堆放整齐。工程所在地有关政府行政管理部门有特殊要求的，按照其要求执行</w:t>
      </w:r>
      <w:r>
        <w:rPr>
          <w:rFonts w:hint="eastAsia"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6.1.6 关于安全文明施工费支付比例和支付期限的约定：。</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bookmarkStart w:id="232" w:name="_Toc351203639"/>
      <w:bookmarkEnd w:id="232"/>
      <w:r>
        <w:rPr>
          <w:rFonts w:ascii="宋体" w:hAnsi="宋体" w:eastAsia="宋体" w:cs="宋体"/>
          <w:b/>
          <w:color w:val="000000" w:themeColor="text1"/>
          <w:sz w:val="24"/>
          <w:highlight w:val="none"/>
          <w14:textFill>
            <w14:solidFill>
              <w14:schemeClr w14:val="tx1"/>
            </w14:solidFill>
          </w14:textFill>
        </w:rPr>
        <w:t>7. 工期和进度</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7.1 施工组织设计</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7.1.</w:t>
      </w:r>
      <w:r>
        <w:rPr>
          <w:rFonts w:hint="eastAsia" w:ascii="宋体" w:hAnsi="宋体" w:eastAsia="宋体" w:cs="宋体"/>
          <w:color w:val="000000" w:themeColor="text1"/>
          <w:sz w:val="24"/>
          <w:highlight w:val="none"/>
          <w14:textFill>
            <w14:solidFill>
              <w14:schemeClr w14:val="tx1"/>
            </w14:solidFill>
          </w14:textFill>
        </w:rPr>
        <w:t>1 合同当事人约定的</w:t>
      </w:r>
      <w:r>
        <w:rPr>
          <w:rFonts w:ascii="宋体" w:hAnsi="宋体" w:eastAsia="宋体" w:cs="宋体"/>
          <w:color w:val="000000" w:themeColor="text1"/>
          <w:sz w:val="24"/>
          <w:highlight w:val="none"/>
          <w14:textFill>
            <w14:solidFill>
              <w14:schemeClr w14:val="tx1"/>
            </w14:solidFill>
          </w14:textFill>
        </w:rPr>
        <w:t>施工组织设计</w:t>
      </w:r>
      <w:r>
        <w:rPr>
          <w:rFonts w:hint="eastAsia" w:ascii="宋体" w:hAnsi="宋体" w:eastAsia="宋体" w:cs="宋体"/>
          <w:color w:val="000000" w:themeColor="text1"/>
          <w:sz w:val="24"/>
          <w:highlight w:val="none"/>
          <w14:textFill>
            <w14:solidFill>
              <w14:schemeClr w14:val="tx1"/>
            </w14:solidFill>
          </w14:textFill>
        </w:rPr>
        <w:t>应包括的其他内容</w:t>
      </w:r>
      <w:r>
        <w:rPr>
          <w:rFonts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1）施工方案；（2）施工现场平面布置图；（3）施工进度计划和保证措施；（4）劳动力及材料供应计划；（5）施工机械设备的选用；（6）质量保证体系及措施；（7）安全生产、文明施工措施；（8）环境保护、成本控制措施</w:t>
      </w:r>
      <w:r>
        <w:rPr>
          <w:rFonts w:hint="eastAsia" w:ascii="宋体" w:hAnsi="宋体" w:eastAsia="宋体" w:cs="宋体"/>
          <w:color w:val="000000" w:themeColor="text1"/>
          <w:sz w:val="24"/>
          <w:highlight w:val="none"/>
          <w:u w:val="single"/>
          <w14:textFill>
            <w14:solidFill>
              <w14:schemeClr w14:val="tx1"/>
            </w14:solidFill>
          </w14:textFill>
        </w:rPr>
        <w:t>；（9）合同当事人约定的其他内容</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7.1.2 施工组织设计的提交和修改</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承包人提交详细施工组织设计的期限的约定：</w:t>
      </w:r>
      <w:r>
        <w:rPr>
          <w:rFonts w:ascii="宋体" w:hAnsi="宋体" w:eastAsia="宋体" w:cs="宋体"/>
          <w:color w:val="000000" w:themeColor="text1"/>
          <w:sz w:val="24"/>
          <w:highlight w:val="none"/>
          <w:u w:val="single"/>
          <w14:textFill>
            <w14:solidFill>
              <w14:schemeClr w14:val="tx1"/>
            </w14:solidFill>
          </w14:textFill>
        </w:rPr>
        <w:t>承包人应在合同签订后14天内，但最迟不得晚于开工日期前7天</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发包人在收到</w:t>
      </w:r>
      <w:r>
        <w:rPr>
          <w:rFonts w:hint="eastAsia" w:ascii="宋体" w:hAnsi="宋体" w:eastAsia="宋体" w:cs="宋体"/>
          <w:color w:val="000000" w:themeColor="text1"/>
          <w:sz w:val="24"/>
          <w:highlight w:val="none"/>
          <w14:textFill>
            <w14:solidFill>
              <w14:schemeClr w14:val="tx1"/>
            </w14:solidFill>
          </w14:textFill>
        </w:rPr>
        <w:t>详细的施工组织设计</w:t>
      </w:r>
      <w:r>
        <w:rPr>
          <w:rFonts w:ascii="宋体" w:hAnsi="宋体" w:eastAsia="宋体" w:cs="宋体"/>
          <w:color w:val="000000" w:themeColor="text1"/>
          <w:sz w:val="24"/>
          <w:highlight w:val="none"/>
          <w14:textFill>
            <w14:solidFill>
              <w14:schemeClr w14:val="tx1"/>
            </w14:solidFill>
          </w14:textFill>
        </w:rPr>
        <w:t>后确认或提出修改意见的期限：</w:t>
      </w:r>
      <w:r>
        <w:rPr>
          <w:rFonts w:hint="eastAsia" w:ascii="宋体" w:hAnsi="宋体" w:eastAsia="宋体" w:cs="宋体"/>
          <w:color w:val="000000" w:themeColor="text1"/>
          <w:sz w:val="24"/>
          <w:highlight w:val="none"/>
          <w:u w:val="single"/>
          <w14:textFill>
            <w14:solidFill>
              <w14:schemeClr w14:val="tx1"/>
            </w14:solidFill>
          </w14:textFill>
        </w:rPr>
        <w:t xml:space="preserve"> 7天内</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7</w:t>
      </w:r>
      <w:bookmarkStart w:id="233" w:name="_Toc297123514"/>
      <w:bookmarkEnd w:id="233"/>
      <w:bookmarkStart w:id="234" w:name="_Toc304295541"/>
      <w:bookmarkEnd w:id="234"/>
      <w:bookmarkStart w:id="235" w:name="_Toc297216173"/>
      <w:bookmarkEnd w:id="235"/>
      <w:bookmarkStart w:id="236" w:name="_Toc300934966"/>
      <w:bookmarkEnd w:id="236"/>
      <w:bookmarkStart w:id="237" w:name="_Toc312677479"/>
      <w:bookmarkEnd w:id="237"/>
      <w:bookmarkStart w:id="238" w:name="_Toc303539123"/>
      <w:bookmarkEnd w:id="238"/>
      <w:bookmarkStart w:id="239" w:name="_Toc312678005"/>
      <w:bookmarkEnd w:id="239"/>
      <w:r>
        <w:rPr>
          <w:rFonts w:ascii="宋体" w:hAnsi="宋体" w:eastAsia="宋体" w:cs="宋体"/>
          <w:color w:val="000000" w:themeColor="text1"/>
          <w:sz w:val="24"/>
          <w:highlight w:val="none"/>
          <w14:textFill>
            <w14:solidFill>
              <w14:schemeClr w14:val="tx1"/>
            </w14:solidFill>
          </w14:textFill>
        </w:rPr>
        <w:t>.2 施工进度计划</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7.2.2 施工进度计划的修订</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发包人在收到修订的施工进度计划后确认或提出修改意见的期限：</w:t>
      </w:r>
      <w:r>
        <w:rPr>
          <w:rFonts w:ascii="宋体" w:hAnsi="宋体" w:eastAsia="宋体" w:cs="宋体"/>
          <w:color w:val="000000" w:themeColor="text1"/>
          <w:sz w:val="24"/>
          <w:highlight w:val="none"/>
          <w:u w:val="single"/>
          <w14:textFill>
            <w14:solidFill>
              <w14:schemeClr w14:val="tx1"/>
            </w14:solidFill>
          </w14:textFill>
        </w:rPr>
        <w:t xml:space="preserve"> 7天内</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7.3 开工</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7.3.1 开工准备</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关于承包人提交工程开工报审表的期限：</w:t>
      </w:r>
      <w:r>
        <w:rPr>
          <w:rFonts w:hint="eastAsia" w:ascii="宋体" w:hAnsi="宋体" w:eastAsia="宋体" w:cs="宋体"/>
          <w:color w:val="000000" w:themeColor="text1"/>
          <w:sz w:val="24"/>
          <w:highlight w:val="none"/>
          <w:u w:val="single"/>
          <w14:textFill>
            <w14:solidFill>
              <w14:schemeClr w14:val="tx1"/>
            </w14:solidFill>
          </w14:textFill>
        </w:rPr>
        <w:t>同专用条款</w:t>
      </w:r>
      <w:r>
        <w:rPr>
          <w:rFonts w:ascii="宋体" w:hAnsi="宋体" w:eastAsia="宋体" w:cs="宋体"/>
          <w:color w:val="000000" w:themeColor="text1"/>
          <w:sz w:val="24"/>
          <w:highlight w:val="none"/>
          <w:u w:val="single"/>
          <w14:textFill>
            <w14:solidFill>
              <w14:schemeClr w14:val="tx1"/>
            </w14:solidFill>
          </w14:textFill>
        </w:rPr>
        <w:t>7.1.2</w:t>
      </w:r>
      <w:r>
        <w:rPr>
          <w:rFonts w:hint="eastAsia" w:ascii="宋体" w:hAnsi="宋体" w:eastAsia="宋体" w:cs="宋体"/>
          <w:color w:val="000000" w:themeColor="text1"/>
          <w:sz w:val="24"/>
          <w:highlight w:val="none"/>
          <w:u w:val="single"/>
          <w14:textFill>
            <w14:solidFill>
              <w14:schemeClr w14:val="tx1"/>
            </w14:solidFill>
          </w14:textFill>
        </w:rPr>
        <w:t>款</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关于发包人应完成的其他开工准备工作及期限：。</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关于承包人应完成的其他开工准备工作及期限：。</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7.3.2开工通知</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因发包人原因造成未能在计划开工日期之日起</w:t>
      </w:r>
      <w:r>
        <w:rPr>
          <w:rFonts w:hint="eastAsia" w:ascii="宋体" w:hAnsi="宋体" w:eastAsia="宋体" w:cs="宋体"/>
          <w:color w:val="000000" w:themeColor="text1"/>
          <w:sz w:val="24"/>
          <w:highlight w:val="none"/>
          <w14:textFill>
            <w14:solidFill>
              <w14:schemeClr w14:val="tx1"/>
            </w14:solidFill>
          </w14:textFill>
        </w:rPr>
        <w:t>120</w:t>
      </w:r>
      <w:r>
        <w:rPr>
          <w:rFonts w:ascii="宋体" w:hAnsi="宋体" w:eastAsia="宋体" w:cs="宋体"/>
          <w:color w:val="000000" w:themeColor="text1"/>
          <w:sz w:val="24"/>
          <w:highlight w:val="none"/>
          <w14:textFill>
            <w14:solidFill>
              <w14:schemeClr w14:val="tx1"/>
            </w14:solidFill>
          </w14:textFill>
        </w:rPr>
        <w:t>天内发出开工通知的，承包人有权提出价格调整要求，或者解除合同。</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7.4 测量放线</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7.4.1发包人向承包人提供测量基准点、基准线和水准点及其书面资料的期限：。</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7</w:t>
      </w:r>
      <w:bookmarkStart w:id="240" w:name="_Toc303539125"/>
      <w:bookmarkEnd w:id="240"/>
      <w:bookmarkStart w:id="241" w:name="_Toc312677484"/>
      <w:bookmarkEnd w:id="241"/>
      <w:bookmarkStart w:id="242" w:name="_Toc297216175"/>
      <w:bookmarkEnd w:id="242"/>
      <w:bookmarkStart w:id="243" w:name="_Toc312678010"/>
      <w:bookmarkEnd w:id="243"/>
      <w:bookmarkStart w:id="244" w:name="_Toc297123516"/>
      <w:bookmarkEnd w:id="244"/>
      <w:bookmarkStart w:id="245" w:name="_Toc300934968"/>
      <w:bookmarkEnd w:id="245"/>
      <w:bookmarkStart w:id="246" w:name="_Toc304295546"/>
      <w:bookmarkEnd w:id="246"/>
      <w:r>
        <w:rPr>
          <w:rFonts w:ascii="宋体" w:hAnsi="宋体" w:eastAsia="宋体" w:cs="宋体"/>
          <w:color w:val="000000" w:themeColor="text1"/>
          <w:sz w:val="24"/>
          <w:highlight w:val="none"/>
          <w14:textFill>
            <w14:solidFill>
              <w14:schemeClr w14:val="tx1"/>
            </w14:solidFill>
          </w14:textFill>
        </w:rPr>
        <w:t>.5 工期延误</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7.5.1 因发包人原因导致工期延误</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（7）因发包人原因导致工期延误的其他情形：</w:t>
      </w:r>
      <w:r>
        <w:rPr>
          <w:rFonts w:ascii="宋体" w:hAnsi="宋体" w:eastAsia="宋体" w:cs="宋体"/>
          <w:color w:val="000000" w:themeColor="text1"/>
          <w:sz w:val="24"/>
          <w:highlight w:val="none"/>
          <w:u w:val="single"/>
          <w14:textFill>
            <w14:solidFill>
              <w14:schemeClr w14:val="tx1"/>
            </w14:solidFill>
          </w14:textFill>
        </w:rPr>
        <w:t>（1）发包人未能按合同约定提供图纸或所提供图纸不符合合同约定的；（2）发包人提供的测量基准点、基准线和水准点及其书面资料存在错误或疏漏的；（</w:t>
      </w:r>
      <w:r>
        <w:rPr>
          <w:rFonts w:hint="eastAsia" w:ascii="宋体" w:hAnsi="宋体" w:eastAsia="宋体" w:cs="宋体"/>
          <w:color w:val="000000" w:themeColor="text1"/>
          <w:sz w:val="24"/>
          <w:highlight w:val="none"/>
          <w:u w:val="single"/>
          <w14:textFill>
            <w14:solidFill>
              <w14:schemeClr w14:val="tx1"/>
            </w14:solidFill>
          </w14:textFill>
        </w:rPr>
        <w:t>3</w:t>
      </w:r>
      <w:r>
        <w:rPr>
          <w:rFonts w:ascii="宋体" w:hAnsi="宋体" w:eastAsia="宋体" w:cs="宋体"/>
          <w:color w:val="000000" w:themeColor="text1"/>
          <w:sz w:val="24"/>
          <w:highlight w:val="none"/>
          <w:u w:val="single"/>
          <w14:textFill>
            <w14:solidFill>
              <w14:schemeClr w14:val="tx1"/>
            </w14:solidFill>
          </w14:textFill>
        </w:rPr>
        <w:t>）发包人未能在计划开工日期之日起7天内同意下达开工通知的；（</w:t>
      </w:r>
      <w:r>
        <w:rPr>
          <w:rFonts w:hint="eastAsia" w:ascii="宋体" w:hAnsi="宋体" w:eastAsia="宋体" w:cs="宋体"/>
          <w:color w:val="000000" w:themeColor="text1"/>
          <w:sz w:val="24"/>
          <w:highlight w:val="none"/>
          <w:u w:val="single"/>
          <w14:textFill>
            <w14:solidFill>
              <w14:schemeClr w14:val="tx1"/>
            </w14:solidFill>
          </w14:textFill>
        </w:rPr>
        <w:t>4</w:t>
      </w:r>
      <w:r>
        <w:rPr>
          <w:rFonts w:ascii="宋体" w:hAnsi="宋体" w:eastAsia="宋体" w:cs="宋体"/>
          <w:color w:val="000000" w:themeColor="text1"/>
          <w:sz w:val="24"/>
          <w:highlight w:val="none"/>
          <w:u w:val="single"/>
          <w14:textFill>
            <w14:solidFill>
              <w14:schemeClr w14:val="tx1"/>
            </w14:solidFill>
          </w14:textFill>
        </w:rPr>
        <w:t>）发包人未能按合同约定日期支付工程预付款、进度款或竣工结算款的；（</w:t>
      </w:r>
      <w:r>
        <w:rPr>
          <w:rFonts w:hint="eastAsia" w:ascii="宋体" w:hAnsi="宋体" w:eastAsia="宋体" w:cs="宋体"/>
          <w:color w:val="000000" w:themeColor="text1"/>
          <w:sz w:val="24"/>
          <w:highlight w:val="none"/>
          <w:u w:val="single"/>
          <w14:textFill>
            <w14:solidFill>
              <w14:schemeClr w14:val="tx1"/>
            </w14:solidFill>
          </w14:textFill>
        </w:rPr>
        <w:t>5</w:t>
      </w:r>
      <w:r>
        <w:rPr>
          <w:rFonts w:ascii="宋体" w:hAnsi="宋体" w:eastAsia="宋体" w:cs="宋体"/>
          <w:color w:val="000000" w:themeColor="text1"/>
          <w:sz w:val="24"/>
          <w:highlight w:val="none"/>
          <w:u w:val="single"/>
          <w14:textFill>
            <w14:solidFill>
              <w14:schemeClr w14:val="tx1"/>
            </w14:solidFill>
          </w14:textFill>
        </w:rPr>
        <w:t>）监理人未按合同约定发出指示、批准等文件的</w:t>
      </w:r>
      <w:r>
        <w:rPr>
          <w:rFonts w:hint="eastAsia" w:ascii="宋体" w:hAnsi="宋体" w:eastAsia="宋体" w:cs="宋体"/>
          <w:color w:val="000000" w:themeColor="text1"/>
          <w:sz w:val="24"/>
          <w:highlight w:val="none"/>
          <w:u w:val="single"/>
          <w14:textFill>
            <w14:solidFill>
              <w14:schemeClr w14:val="tx1"/>
            </w14:solidFill>
          </w14:textFill>
        </w:rPr>
        <w:t>工期顺延</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7</w:t>
      </w:r>
      <w:bookmarkStart w:id="247" w:name="_Toc312678012"/>
      <w:bookmarkEnd w:id="247"/>
      <w:bookmarkStart w:id="248" w:name="_Toc312677486"/>
      <w:bookmarkEnd w:id="248"/>
      <w:bookmarkStart w:id="249" w:name="_Toc297123518"/>
      <w:bookmarkEnd w:id="249"/>
      <w:bookmarkStart w:id="250" w:name="_Toc318581169"/>
      <w:bookmarkEnd w:id="250"/>
      <w:bookmarkStart w:id="251" w:name="_Toc300934970"/>
      <w:bookmarkEnd w:id="251"/>
      <w:bookmarkStart w:id="252" w:name="_Toc303539127"/>
      <w:bookmarkEnd w:id="252"/>
      <w:bookmarkStart w:id="253" w:name="_Toc297216177"/>
      <w:bookmarkEnd w:id="253"/>
      <w:bookmarkStart w:id="254" w:name="_Toc304295548"/>
      <w:bookmarkEnd w:id="254"/>
      <w:r>
        <w:rPr>
          <w:rFonts w:ascii="宋体" w:hAnsi="宋体" w:eastAsia="宋体" w:cs="宋体"/>
          <w:color w:val="000000" w:themeColor="text1"/>
          <w:sz w:val="24"/>
          <w:highlight w:val="none"/>
          <w14:textFill>
            <w14:solidFill>
              <w14:schemeClr w14:val="tx1"/>
            </w14:solidFill>
          </w14:textFill>
        </w:rPr>
        <w:t>.5.2 因承包人原因导致工期延误</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因</w:t>
      </w:r>
      <w:bookmarkStart w:id="255" w:name="_Toc312678013"/>
      <w:bookmarkEnd w:id="255"/>
      <w:bookmarkStart w:id="256" w:name="_Toc312677487"/>
      <w:bookmarkEnd w:id="256"/>
      <w:bookmarkStart w:id="257" w:name="_Toc318581170"/>
      <w:bookmarkEnd w:id="257"/>
      <w:r>
        <w:rPr>
          <w:rFonts w:ascii="宋体" w:hAnsi="宋体" w:eastAsia="宋体" w:cs="宋体"/>
          <w:color w:val="000000" w:themeColor="text1"/>
          <w:sz w:val="24"/>
          <w:highlight w:val="none"/>
          <w14:textFill>
            <w14:solidFill>
              <w14:schemeClr w14:val="tx1"/>
            </w14:solidFill>
          </w14:textFill>
        </w:rPr>
        <w:t>承包人原因造成工期延误，逾期竣工违约金的计算方法为：</w:t>
      </w:r>
      <w:r>
        <w:rPr>
          <w:rFonts w:hint="eastAsia" w:ascii="宋体" w:hAnsi="宋体" w:eastAsia="宋体" w:cs="宋体"/>
          <w:color w:val="000000" w:themeColor="text1"/>
          <w:sz w:val="24"/>
          <w:highlight w:val="none"/>
          <w:u w:val="single"/>
          <w14:textFill>
            <w14:solidFill>
              <w14:schemeClr w14:val="tx1"/>
            </w14:solidFill>
          </w14:textFill>
        </w:rPr>
        <w:t>每天1000元累计计算</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因承包人原因造成工期延误，逾</w:t>
      </w:r>
      <w:bookmarkStart w:id="258" w:name="_Toc312678014"/>
      <w:bookmarkEnd w:id="258"/>
      <w:bookmarkStart w:id="259" w:name="_Toc318581171"/>
      <w:bookmarkEnd w:id="259"/>
      <w:r>
        <w:rPr>
          <w:rFonts w:ascii="宋体" w:hAnsi="宋体" w:eastAsia="宋体" w:cs="宋体"/>
          <w:color w:val="000000" w:themeColor="text1"/>
          <w:sz w:val="24"/>
          <w:highlight w:val="none"/>
          <w14:textFill>
            <w14:solidFill>
              <w14:schemeClr w14:val="tx1"/>
            </w14:solidFill>
          </w14:textFill>
        </w:rPr>
        <w:t>期竣工违约金的上限：</w:t>
      </w:r>
      <w:r>
        <w:rPr>
          <w:rFonts w:hint="eastAsia" w:ascii="宋体" w:hAnsi="宋体" w:eastAsia="宋体" w:cs="宋体"/>
          <w:color w:val="000000" w:themeColor="text1"/>
          <w:sz w:val="24"/>
          <w:highlight w:val="none"/>
          <w:u w:val="single"/>
          <w14:textFill>
            <w14:solidFill>
              <w14:schemeClr w14:val="tx1"/>
            </w14:solidFill>
          </w14:textFill>
        </w:rPr>
        <w:t>10万元</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7</w:t>
      </w:r>
      <w:bookmarkStart w:id="260" w:name="_Toc297123519"/>
      <w:bookmarkEnd w:id="260"/>
      <w:bookmarkStart w:id="261" w:name="_Toc304295549"/>
      <w:bookmarkEnd w:id="261"/>
      <w:bookmarkStart w:id="262" w:name="_Toc312678015"/>
      <w:bookmarkEnd w:id="262"/>
      <w:bookmarkStart w:id="263" w:name="_Toc303539128"/>
      <w:bookmarkEnd w:id="263"/>
      <w:bookmarkStart w:id="264" w:name="_Toc297216178"/>
      <w:bookmarkEnd w:id="264"/>
      <w:bookmarkStart w:id="265" w:name="_Toc300934971"/>
      <w:bookmarkEnd w:id="265"/>
      <w:r>
        <w:rPr>
          <w:rFonts w:ascii="宋体" w:hAnsi="宋体" w:eastAsia="宋体" w:cs="宋体"/>
          <w:color w:val="000000" w:themeColor="text1"/>
          <w:sz w:val="24"/>
          <w:highlight w:val="none"/>
          <w14:textFill>
            <w14:solidFill>
              <w14:schemeClr w14:val="tx1"/>
            </w14:solidFill>
          </w14:textFill>
        </w:rPr>
        <w:t>.6 不利物质条件</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bookmarkStart w:id="266" w:name="_Toc297123520"/>
      <w:bookmarkEnd w:id="266"/>
      <w:bookmarkStart w:id="267" w:name="_Toc304295550"/>
      <w:bookmarkEnd w:id="267"/>
      <w:bookmarkStart w:id="268" w:name="_Toc312678016"/>
      <w:bookmarkEnd w:id="268"/>
      <w:bookmarkStart w:id="269" w:name="_Toc303539129"/>
      <w:bookmarkEnd w:id="269"/>
      <w:bookmarkStart w:id="270" w:name="_Toc297216179"/>
      <w:bookmarkEnd w:id="270"/>
      <w:bookmarkStart w:id="271" w:name="_Toc300934972"/>
      <w:bookmarkEnd w:id="271"/>
      <w:bookmarkStart w:id="272" w:name="_Toc318581172"/>
      <w:bookmarkEnd w:id="272"/>
      <w:r>
        <w:rPr>
          <w:rFonts w:ascii="宋体" w:hAnsi="宋体" w:eastAsia="宋体" w:cs="宋体"/>
          <w:color w:val="000000" w:themeColor="text1"/>
          <w:sz w:val="24"/>
          <w:highlight w:val="none"/>
          <w14:textFill>
            <w14:solidFill>
              <w14:schemeClr w14:val="tx1"/>
            </w14:solidFill>
          </w14:textFill>
        </w:rPr>
        <w:t>不利物质条件的其他情形和有关约定：</w:t>
      </w:r>
      <w:r>
        <w:rPr>
          <w:rFonts w:hint="eastAsia" w:ascii="宋体" w:hAnsi="宋体" w:eastAsia="宋体" w:cs="宋体"/>
          <w:color w:val="000000" w:themeColor="text1"/>
          <w:sz w:val="24"/>
          <w:highlight w:val="none"/>
          <w:u w:val="single"/>
          <w14:textFill>
            <w14:solidFill>
              <w14:schemeClr w14:val="tx1"/>
            </w14:solidFill>
          </w14:textFill>
        </w:rPr>
        <w:t>按通用条款</w:t>
      </w:r>
      <w:r>
        <w:rPr>
          <w:rFonts w:ascii="宋体" w:hAnsi="宋体" w:eastAsia="宋体" w:cs="宋体"/>
          <w:color w:val="000000" w:themeColor="text1"/>
          <w:sz w:val="24"/>
          <w:highlight w:val="none"/>
          <w:u w:val="single"/>
          <w14:textFill>
            <w14:solidFill>
              <w14:schemeClr w14:val="tx1"/>
            </w14:solidFill>
          </w14:textFill>
        </w:rPr>
        <w:t>7.6</w:t>
      </w:r>
      <w:r>
        <w:rPr>
          <w:rFonts w:hint="eastAsia" w:ascii="宋体" w:hAnsi="宋体" w:eastAsia="宋体" w:cs="宋体"/>
          <w:color w:val="000000" w:themeColor="text1"/>
          <w:sz w:val="24"/>
          <w:highlight w:val="none"/>
          <w:u w:val="single"/>
          <w14:textFill>
            <w14:solidFill>
              <w14:schemeClr w14:val="tx1"/>
            </w14:solidFill>
          </w14:textFill>
        </w:rPr>
        <w:t>款执行</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7</w:t>
      </w:r>
      <w:bookmarkStart w:id="273" w:name="_Toc312678017"/>
      <w:bookmarkEnd w:id="273"/>
      <w:bookmarkStart w:id="274" w:name="_Toc300934973"/>
      <w:bookmarkEnd w:id="274"/>
      <w:bookmarkStart w:id="275" w:name="_Toc297216180"/>
      <w:bookmarkEnd w:id="275"/>
      <w:bookmarkStart w:id="276" w:name="_Toc304295551"/>
      <w:bookmarkEnd w:id="276"/>
      <w:bookmarkStart w:id="277" w:name="_Toc297123521"/>
      <w:bookmarkEnd w:id="277"/>
      <w:bookmarkStart w:id="278" w:name="_Toc303539130"/>
      <w:bookmarkEnd w:id="278"/>
      <w:r>
        <w:rPr>
          <w:rFonts w:ascii="宋体" w:hAnsi="宋体" w:eastAsia="宋体" w:cs="宋体"/>
          <w:color w:val="000000" w:themeColor="text1"/>
          <w:sz w:val="24"/>
          <w:highlight w:val="none"/>
          <w14:textFill>
            <w14:solidFill>
              <w14:schemeClr w14:val="tx1"/>
            </w14:solidFill>
          </w14:textFill>
        </w:rPr>
        <w:t>.7异常恶劣的气候条件</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发包人和承包人同意以下情形视为异常恶劣的气候条件：</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u w:val="single"/>
          <w14:textFill>
            <w14:solidFill>
              <w14:schemeClr w14:val="tx1"/>
            </w14:solidFill>
          </w14:textFill>
        </w:rPr>
        <w:t>日气温超过37摄氏度或低于零下10摄氏度</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u w:val="single"/>
          <w14:textFill>
            <w14:solidFill>
              <w14:schemeClr w14:val="tx1"/>
            </w14:solidFill>
          </w14:textFill>
        </w:rPr>
        <w:t>雷电强降雨、24小时内降水量达到50.0mm的暴雨</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w:t>
      </w:r>
      <w:r>
        <w:rPr>
          <w:rFonts w:hint="eastAsia" w:ascii="宋体" w:hAnsi="宋体" w:eastAsia="宋体" w:cs="宋体"/>
          <w:color w:val="000000" w:themeColor="text1"/>
          <w:sz w:val="24"/>
          <w:highlight w:val="none"/>
          <w:u w:val="single"/>
          <w14:textFill>
            <w14:solidFill>
              <w14:schemeClr w14:val="tx1"/>
            </w14:solidFill>
          </w14:textFill>
        </w:rPr>
        <w:t>大雪、冰雹、冰灾、龙卷风、6级以上大风、雾霾等</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7.9 提前竣工的奖励</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7.9.2提前竣工的奖励：</w:t>
      </w:r>
      <w:r>
        <w:rPr>
          <w:rFonts w:ascii="宋体" w:hAnsi="宋体" w:eastAsia="宋体" w:cs="宋体"/>
          <w:color w:val="000000" w:themeColor="text1"/>
          <w:sz w:val="24"/>
          <w:highlight w:val="none"/>
          <w:u w:val="single"/>
          <w14:textFill>
            <w14:solidFill>
              <w14:schemeClr w14:val="tx1"/>
            </w14:solidFill>
          </w14:textFill>
        </w:rPr>
        <w:t>由双方协商确定。</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bookmarkStart w:id="279" w:name="_Toc351203640"/>
      <w:bookmarkEnd w:id="279"/>
      <w:r>
        <w:rPr>
          <w:rFonts w:ascii="宋体" w:hAnsi="宋体" w:eastAsia="宋体" w:cs="宋体"/>
          <w:b/>
          <w:color w:val="000000" w:themeColor="text1"/>
          <w:sz w:val="24"/>
          <w:highlight w:val="none"/>
          <w14:textFill>
            <w14:solidFill>
              <w14:schemeClr w14:val="tx1"/>
            </w14:solidFill>
          </w14:textFill>
        </w:rPr>
        <w:t>8. 材料与设备</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8</w:t>
      </w:r>
      <w:bookmarkStart w:id="280" w:name="_Toc297216186"/>
      <w:bookmarkEnd w:id="280"/>
      <w:bookmarkStart w:id="281" w:name="_Toc296503167"/>
      <w:bookmarkEnd w:id="281"/>
      <w:bookmarkStart w:id="282" w:name="_Toc300934979"/>
      <w:bookmarkEnd w:id="282"/>
      <w:bookmarkStart w:id="283" w:name="_Toc280868654"/>
      <w:bookmarkEnd w:id="283"/>
      <w:bookmarkStart w:id="284" w:name="_Toc292559372"/>
      <w:bookmarkEnd w:id="284"/>
      <w:bookmarkStart w:id="285" w:name="_Toc312678019"/>
      <w:bookmarkEnd w:id="285"/>
      <w:bookmarkStart w:id="286" w:name="_Toc296944506"/>
      <w:bookmarkEnd w:id="286"/>
      <w:bookmarkStart w:id="287" w:name="_Toc304295556"/>
      <w:bookmarkEnd w:id="287"/>
      <w:bookmarkStart w:id="288" w:name="_Toc267251424"/>
      <w:bookmarkEnd w:id="288"/>
      <w:bookmarkStart w:id="289" w:name="_Toc297048353"/>
      <w:bookmarkEnd w:id="289"/>
      <w:bookmarkStart w:id="290" w:name="_Toc296891207"/>
      <w:bookmarkEnd w:id="290"/>
      <w:bookmarkStart w:id="291" w:name="_Toc296347166"/>
      <w:bookmarkEnd w:id="291"/>
      <w:bookmarkStart w:id="292" w:name="_Toc297120467"/>
      <w:bookmarkEnd w:id="292"/>
      <w:bookmarkStart w:id="293" w:name="_Toc292559877"/>
      <w:bookmarkEnd w:id="293"/>
      <w:bookmarkStart w:id="294" w:name="_Toc280868656"/>
      <w:bookmarkEnd w:id="294"/>
      <w:bookmarkStart w:id="295" w:name="_Toc296890995"/>
      <w:bookmarkEnd w:id="295"/>
      <w:bookmarkStart w:id="296" w:name="_Toc296346668"/>
      <w:bookmarkEnd w:id="296"/>
      <w:bookmarkStart w:id="297" w:name="_Toc297123527"/>
      <w:bookmarkEnd w:id="297"/>
      <w:bookmarkStart w:id="298" w:name="_Toc312677493"/>
      <w:bookmarkEnd w:id="298"/>
      <w:bookmarkStart w:id="299" w:name="_Toc280868655"/>
      <w:bookmarkEnd w:id="299"/>
      <w:bookmarkStart w:id="300" w:name="_Toc303539136"/>
      <w:bookmarkEnd w:id="300"/>
      <w:r>
        <w:rPr>
          <w:rFonts w:ascii="宋体" w:hAnsi="宋体" w:eastAsia="宋体" w:cs="宋体"/>
          <w:b/>
          <w:color w:val="000000" w:themeColor="text1"/>
          <w:sz w:val="24"/>
          <w:highlight w:val="none"/>
          <w14:textFill>
            <w14:solidFill>
              <w14:schemeClr w14:val="tx1"/>
            </w14:solidFill>
          </w14:textFill>
        </w:rPr>
        <w:t>.4材料与工程设备的保管与使用</w:t>
      </w:r>
    </w:p>
    <w:p>
      <w:pPr>
        <w:spacing w:line="300" w:lineRule="exact"/>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8</w:t>
      </w:r>
      <w:bookmarkStart w:id="301" w:name="_Toc304295557"/>
      <w:bookmarkEnd w:id="301"/>
      <w:bookmarkStart w:id="302" w:name="_Toc300934980"/>
      <w:bookmarkEnd w:id="302"/>
      <w:bookmarkStart w:id="303" w:name="_Toc292559878"/>
      <w:bookmarkEnd w:id="303"/>
      <w:bookmarkStart w:id="304" w:name="_Toc296503168"/>
      <w:bookmarkEnd w:id="304"/>
      <w:bookmarkStart w:id="305" w:name="_Toc312677494"/>
      <w:bookmarkEnd w:id="305"/>
      <w:bookmarkStart w:id="306" w:name="_Toc297120468"/>
      <w:bookmarkEnd w:id="306"/>
      <w:bookmarkStart w:id="307" w:name="_Toc292559373"/>
      <w:bookmarkEnd w:id="307"/>
      <w:bookmarkStart w:id="308" w:name="_Toc312678020"/>
      <w:bookmarkEnd w:id="308"/>
      <w:bookmarkStart w:id="309" w:name="_Toc297216187"/>
      <w:bookmarkEnd w:id="309"/>
      <w:bookmarkStart w:id="310" w:name="_Toc296346669"/>
      <w:bookmarkEnd w:id="310"/>
      <w:bookmarkStart w:id="311" w:name="_Toc297048354"/>
      <w:bookmarkEnd w:id="311"/>
      <w:bookmarkStart w:id="312" w:name="_Toc318581173"/>
      <w:bookmarkEnd w:id="312"/>
      <w:bookmarkStart w:id="313" w:name="_Toc297123528"/>
      <w:bookmarkEnd w:id="313"/>
      <w:bookmarkStart w:id="314" w:name="_Toc296347167"/>
      <w:bookmarkEnd w:id="314"/>
      <w:bookmarkStart w:id="315" w:name="_Toc296944507"/>
      <w:bookmarkEnd w:id="315"/>
      <w:bookmarkStart w:id="316" w:name="_Toc296891208"/>
      <w:bookmarkEnd w:id="316"/>
      <w:bookmarkStart w:id="317" w:name="_Toc303539137"/>
      <w:bookmarkEnd w:id="317"/>
      <w:bookmarkStart w:id="318" w:name="_Toc296890996"/>
      <w:bookmarkEnd w:id="318"/>
      <w:r>
        <w:rPr>
          <w:rFonts w:ascii="宋体" w:hAnsi="宋体" w:eastAsia="宋体" w:cs="宋体"/>
          <w:color w:val="000000" w:themeColor="text1"/>
          <w:sz w:val="24"/>
          <w:highlight w:val="none"/>
          <w14:textFill>
            <w14:solidFill>
              <w14:schemeClr w14:val="tx1"/>
            </w14:solidFill>
          </w14:textFill>
        </w:rPr>
        <w:t>.4.1发包人供应的材料设备的保管费用的承担：</w:t>
      </w:r>
      <w:r>
        <w:rPr>
          <w:rFonts w:hint="eastAsia" w:ascii="宋体" w:hAnsi="宋体" w:eastAsia="宋体" w:cs="宋体"/>
          <w:color w:val="000000" w:themeColor="text1"/>
          <w:sz w:val="24"/>
          <w:highlight w:val="none"/>
          <w:u w:val="single"/>
          <w14:textFill>
            <w14:solidFill>
              <w14:schemeClr w14:val="tx1"/>
            </w14:solidFill>
          </w14:textFill>
        </w:rPr>
        <w:t>按通用条款8</w:t>
      </w:r>
      <w:r>
        <w:rPr>
          <w:rFonts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4.1款执行</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8.6 样品</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8.6.1</w:t>
      </w:r>
      <w:r>
        <w:rPr>
          <w:rFonts w:ascii="宋体" w:hAnsi="宋体" w:eastAsia="宋体" w:cs="宋体"/>
          <w:color w:val="000000" w:themeColor="text1"/>
          <w:sz w:val="24"/>
          <w:highlight w:val="none"/>
          <w14:textFill>
            <w14:solidFill>
              <w14:schemeClr w14:val="tx1"/>
            </w14:solidFill>
          </w14:textFill>
        </w:rPr>
        <w:tab/>
      </w:r>
      <w:r>
        <w:rPr>
          <w:rFonts w:ascii="宋体" w:hAnsi="宋体" w:eastAsia="宋体" w:cs="宋体"/>
          <w:color w:val="000000" w:themeColor="text1"/>
          <w:sz w:val="24"/>
          <w:highlight w:val="none"/>
          <w14:textFill>
            <w14:solidFill>
              <w14:schemeClr w14:val="tx1"/>
            </w14:solidFill>
          </w14:textFill>
        </w:rPr>
        <w:t>样品的报送</w:t>
      </w:r>
      <w:r>
        <w:rPr>
          <w:rFonts w:hint="eastAsia" w:ascii="宋体" w:hAnsi="宋体" w:eastAsia="宋体" w:cs="宋体"/>
          <w:color w:val="000000" w:themeColor="text1"/>
          <w:sz w:val="24"/>
          <w:highlight w:val="none"/>
          <w14:textFill>
            <w14:solidFill>
              <w14:schemeClr w14:val="tx1"/>
            </w14:solidFill>
          </w14:textFill>
        </w:rPr>
        <w:t>与封存</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需要承包人报送样品的材料或工程设备，样品的种类、名称、规格、数量要求：。</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8.8 施工设备和临时设施</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8.8.1 承包人提供的施工设备和临时设施</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关于修建临时设施费用承担的约定：</w:t>
      </w:r>
      <w:r>
        <w:rPr>
          <w:rFonts w:hint="eastAsia" w:ascii="宋体" w:hAnsi="宋体" w:eastAsia="宋体" w:cs="宋体"/>
          <w:color w:val="000000" w:themeColor="text1"/>
          <w:sz w:val="24"/>
          <w:highlight w:val="none"/>
          <w:u w:val="single"/>
          <w14:textFill>
            <w14:solidFill>
              <w14:schemeClr w14:val="tx1"/>
            </w14:solidFill>
          </w14:textFill>
        </w:rPr>
        <w:t>按通用条款8</w:t>
      </w:r>
      <w:r>
        <w:rPr>
          <w:rFonts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8款执行，由承包人承担</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bookmarkStart w:id="319" w:name="_Toc351203641"/>
      <w:bookmarkEnd w:id="319"/>
      <w:r>
        <w:rPr>
          <w:rFonts w:ascii="宋体" w:hAnsi="宋体" w:eastAsia="宋体" w:cs="宋体"/>
          <w:b/>
          <w:color w:val="000000" w:themeColor="text1"/>
          <w:sz w:val="24"/>
          <w:highlight w:val="none"/>
          <w14:textFill>
            <w14:solidFill>
              <w14:schemeClr w14:val="tx1"/>
            </w14:solidFill>
          </w14:textFill>
        </w:rPr>
        <w:t>9</w:t>
      </w:r>
      <w:bookmarkStart w:id="320" w:name="_Toc297120473"/>
      <w:bookmarkEnd w:id="320"/>
      <w:bookmarkStart w:id="321" w:name="_Toc296944512"/>
      <w:bookmarkEnd w:id="321"/>
      <w:bookmarkStart w:id="322" w:name="_Toc297048359"/>
      <w:bookmarkEnd w:id="322"/>
      <w:bookmarkStart w:id="323" w:name="_Toc267251428"/>
      <w:bookmarkEnd w:id="323"/>
      <w:bookmarkStart w:id="324" w:name="_Toc296346674"/>
      <w:bookmarkEnd w:id="324"/>
      <w:bookmarkStart w:id="325" w:name="_Toc312677495"/>
      <w:bookmarkEnd w:id="325"/>
      <w:bookmarkStart w:id="326" w:name="_Toc312678021"/>
      <w:bookmarkEnd w:id="326"/>
      <w:bookmarkStart w:id="327" w:name="_Toc296347172"/>
      <w:bookmarkEnd w:id="327"/>
      <w:bookmarkStart w:id="328" w:name="_Toc267251427"/>
      <w:bookmarkEnd w:id="328"/>
      <w:bookmarkStart w:id="329" w:name="_Toc296891213"/>
      <w:bookmarkEnd w:id="329"/>
      <w:bookmarkStart w:id="330" w:name="_Toc300934982"/>
      <w:bookmarkEnd w:id="330"/>
      <w:bookmarkStart w:id="331" w:name="_Toc297216192"/>
      <w:bookmarkEnd w:id="331"/>
      <w:bookmarkStart w:id="332" w:name="_Toc297123533"/>
      <w:bookmarkEnd w:id="332"/>
      <w:bookmarkStart w:id="333" w:name="_Toc292559883"/>
      <w:bookmarkEnd w:id="333"/>
      <w:bookmarkStart w:id="334" w:name="_Toc296503173"/>
      <w:bookmarkEnd w:id="334"/>
      <w:bookmarkStart w:id="335" w:name="_Toc303539139"/>
      <w:bookmarkEnd w:id="335"/>
      <w:bookmarkStart w:id="336" w:name="_Toc292559378"/>
      <w:bookmarkEnd w:id="336"/>
      <w:bookmarkStart w:id="337" w:name="_Toc296891001"/>
      <w:bookmarkEnd w:id="337"/>
      <w:bookmarkStart w:id="338" w:name="_Toc304295559"/>
      <w:bookmarkEnd w:id="338"/>
      <w:r>
        <w:rPr>
          <w:rFonts w:ascii="宋体" w:hAnsi="宋体" w:eastAsia="宋体" w:cs="宋体"/>
          <w:b/>
          <w:color w:val="000000" w:themeColor="text1"/>
          <w:sz w:val="24"/>
          <w:highlight w:val="none"/>
          <w14:textFill>
            <w14:solidFill>
              <w14:schemeClr w14:val="tx1"/>
            </w14:solidFill>
          </w14:textFill>
        </w:rPr>
        <w:t>. 试验与检验</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9</w:t>
      </w:r>
      <w:bookmarkStart w:id="339" w:name="_Toc312678022"/>
      <w:bookmarkEnd w:id="339"/>
      <w:bookmarkStart w:id="340" w:name="_Toc312677496"/>
      <w:bookmarkEnd w:id="340"/>
      <w:bookmarkStart w:id="341" w:name="_Toc297123534"/>
      <w:bookmarkEnd w:id="341"/>
      <w:bookmarkStart w:id="342" w:name="_Toc300934983"/>
      <w:bookmarkEnd w:id="342"/>
      <w:bookmarkStart w:id="343" w:name="_Toc304295560"/>
      <w:bookmarkEnd w:id="343"/>
      <w:bookmarkStart w:id="344" w:name="_Toc297216193"/>
      <w:bookmarkEnd w:id="344"/>
      <w:bookmarkStart w:id="345" w:name="_Toc303539140"/>
      <w:bookmarkEnd w:id="345"/>
      <w:r>
        <w:rPr>
          <w:rFonts w:ascii="宋体" w:hAnsi="宋体" w:eastAsia="宋体" w:cs="宋体"/>
          <w:color w:val="000000" w:themeColor="text1"/>
          <w:sz w:val="24"/>
          <w:highlight w:val="none"/>
          <w14:textFill>
            <w14:solidFill>
              <w14:schemeClr w14:val="tx1"/>
            </w14:solidFill>
          </w14:textFill>
        </w:rPr>
        <w:t>.1试验设备与试验人员</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9</w:t>
      </w:r>
      <w:bookmarkStart w:id="346" w:name="_Toc312677497"/>
      <w:bookmarkEnd w:id="346"/>
      <w:bookmarkStart w:id="347" w:name="_Toc318581174"/>
      <w:bookmarkEnd w:id="347"/>
      <w:bookmarkStart w:id="348" w:name="_Toc297216194"/>
      <w:bookmarkEnd w:id="348"/>
      <w:bookmarkStart w:id="349" w:name="_Toc312678023"/>
      <w:bookmarkEnd w:id="349"/>
      <w:bookmarkStart w:id="350" w:name="_Toc297123535"/>
      <w:bookmarkEnd w:id="350"/>
      <w:bookmarkStart w:id="351" w:name="_Toc304295561"/>
      <w:bookmarkEnd w:id="351"/>
      <w:bookmarkStart w:id="352" w:name="_Toc300934984"/>
      <w:bookmarkEnd w:id="352"/>
      <w:bookmarkStart w:id="353" w:name="_Toc303539141"/>
      <w:bookmarkEnd w:id="353"/>
      <w:r>
        <w:rPr>
          <w:rFonts w:ascii="宋体" w:hAnsi="宋体" w:eastAsia="宋体" w:cs="宋体"/>
          <w:color w:val="000000" w:themeColor="text1"/>
          <w:sz w:val="24"/>
          <w:highlight w:val="none"/>
          <w14:textFill>
            <w14:solidFill>
              <w14:schemeClr w14:val="tx1"/>
            </w14:solidFill>
          </w14:textFill>
        </w:rPr>
        <w:t>.1.2 试验设备</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施工现场需要配置的试验场所：</w:t>
      </w:r>
      <w:bookmarkStart w:id="354" w:name="_Toc300934985"/>
      <w:bookmarkEnd w:id="354"/>
      <w:bookmarkStart w:id="355" w:name="_Toc304295562"/>
      <w:bookmarkEnd w:id="355"/>
      <w:bookmarkStart w:id="356" w:name="_Toc312677498"/>
      <w:bookmarkEnd w:id="356"/>
      <w:bookmarkStart w:id="357" w:name="_Toc303539142"/>
      <w:bookmarkEnd w:id="357"/>
      <w:bookmarkStart w:id="358" w:name="_Toc312678024"/>
      <w:bookmarkEnd w:id="358"/>
      <w:bookmarkStart w:id="359" w:name="_Toc297123536"/>
      <w:bookmarkEnd w:id="359"/>
      <w:bookmarkStart w:id="360" w:name="_Toc297216195"/>
      <w:bookmarkEnd w:id="360"/>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施工现场需要配备的试验设备：</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施工现场需要具备的其他试验条件：</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9.4 现场工艺试验</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现场工艺试验的有关约定：</w:t>
      </w:r>
      <w:r>
        <w:rPr>
          <w:rFonts w:ascii="宋体" w:hAnsi="宋体" w:eastAsia="宋体" w:cs="宋体"/>
          <w:color w:val="000000" w:themeColor="text1"/>
          <w:sz w:val="24"/>
          <w:highlight w:val="none"/>
          <w:u w:val="single"/>
          <w14:textFill>
            <w14:solidFill>
              <w14:schemeClr w14:val="tx1"/>
            </w14:solidFill>
          </w14:textFill>
        </w:rPr>
        <w:t xml:space="preserve">          /         </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bookmarkStart w:id="361" w:name="_Toc351203642"/>
      <w:bookmarkEnd w:id="361"/>
      <w:r>
        <w:rPr>
          <w:rFonts w:ascii="宋体" w:hAnsi="宋体" w:eastAsia="宋体" w:cs="宋体"/>
          <w:b/>
          <w:color w:val="000000" w:themeColor="text1"/>
          <w:sz w:val="24"/>
          <w:highlight w:val="none"/>
          <w14:textFill>
            <w14:solidFill>
              <w14:schemeClr w14:val="tx1"/>
            </w14:solidFill>
          </w14:textFill>
        </w:rPr>
        <w:t>1</w:t>
      </w:r>
      <w:bookmarkStart w:id="362" w:name="_Toc296346694"/>
      <w:bookmarkEnd w:id="362"/>
      <w:bookmarkStart w:id="363" w:name="_Toc267251442"/>
      <w:bookmarkEnd w:id="363"/>
      <w:bookmarkStart w:id="364" w:name="_Toc267251441"/>
      <w:bookmarkEnd w:id="364"/>
      <w:bookmarkStart w:id="365" w:name="_Toc297048379"/>
      <w:bookmarkEnd w:id="365"/>
      <w:bookmarkStart w:id="366" w:name="_Toc296944532"/>
      <w:bookmarkEnd w:id="366"/>
      <w:bookmarkStart w:id="367" w:name="_Toc300934989"/>
      <w:bookmarkEnd w:id="367"/>
      <w:bookmarkStart w:id="368" w:name="_Toc296891233"/>
      <w:bookmarkEnd w:id="368"/>
      <w:bookmarkStart w:id="369" w:name="_Toc296347192"/>
      <w:bookmarkEnd w:id="369"/>
      <w:bookmarkStart w:id="370" w:name="_Toc312677499"/>
      <w:bookmarkEnd w:id="370"/>
      <w:bookmarkStart w:id="371" w:name="_Toc312678025"/>
      <w:bookmarkEnd w:id="371"/>
      <w:bookmarkStart w:id="372" w:name="_Toc304295566"/>
      <w:bookmarkEnd w:id="372"/>
      <w:bookmarkStart w:id="373" w:name="_Toc297216199"/>
      <w:bookmarkEnd w:id="373"/>
      <w:bookmarkStart w:id="374" w:name="_Toc292559903"/>
      <w:bookmarkEnd w:id="374"/>
      <w:bookmarkStart w:id="375" w:name="_Toc297120493"/>
      <w:bookmarkEnd w:id="375"/>
      <w:bookmarkStart w:id="376" w:name="_Toc267251435"/>
      <w:bookmarkEnd w:id="376"/>
      <w:bookmarkStart w:id="377" w:name="_Toc267251439"/>
      <w:bookmarkEnd w:id="377"/>
      <w:bookmarkStart w:id="378" w:name="_Toc292559398"/>
      <w:bookmarkEnd w:id="378"/>
      <w:bookmarkStart w:id="379" w:name="_Toc297123540"/>
      <w:bookmarkEnd w:id="379"/>
      <w:bookmarkStart w:id="380" w:name="_Toc267251433"/>
      <w:bookmarkEnd w:id="380"/>
      <w:bookmarkStart w:id="381" w:name="_Toc296891021"/>
      <w:bookmarkEnd w:id="381"/>
      <w:bookmarkStart w:id="382" w:name="_Toc303539146"/>
      <w:bookmarkEnd w:id="382"/>
      <w:bookmarkStart w:id="383" w:name="_Toc267251440"/>
      <w:bookmarkEnd w:id="383"/>
      <w:bookmarkStart w:id="384" w:name="_Toc296503193"/>
      <w:bookmarkEnd w:id="384"/>
      <w:bookmarkStart w:id="385" w:name="_Toc267251437"/>
      <w:bookmarkEnd w:id="385"/>
      <w:r>
        <w:rPr>
          <w:rFonts w:ascii="宋体" w:hAnsi="宋体" w:eastAsia="宋体" w:cs="宋体"/>
          <w:b/>
          <w:color w:val="000000" w:themeColor="text1"/>
          <w:sz w:val="24"/>
          <w:highlight w:val="none"/>
          <w14:textFill>
            <w14:solidFill>
              <w14:schemeClr w14:val="tx1"/>
            </w14:solidFill>
          </w14:textFill>
        </w:rPr>
        <w:t>0. 变更</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w:t>
      </w:r>
      <w:bookmarkStart w:id="386" w:name="_Toc296891022"/>
      <w:bookmarkEnd w:id="386"/>
      <w:bookmarkStart w:id="387" w:name="_Toc312678026"/>
      <w:bookmarkEnd w:id="387"/>
      <w:bookmarkStart w:id="388" w:name="_Toc296503194"/>
      <w:bookmarkEnd w:id="388"/>
      <w:bookmarkStart w:id="389" w:name="_Toc296346695"/>
      <w:bookmarkEnd w:id="389"/>
      <w:bookmarkStart w:id="390" w:name="_Toc312677500"/>
      <w:bookmarkEnd w:id="390"/>
      <w:bookmarkStart w:id="391" w:name="_Toc296891234"/>
      <w:bookmarkEnd w:id="391"/>
      <w:bookmarkStart w:id="392" w:name="_Toc292559399"/>
      <w:bookmarkEnd w:id="392"/>
      <w:bookmarkStart w:id="393" w:name="_Toc296944533"/>
      <w:bookmarkEnd w:id="393"/>
      <w:bookmarkStart w:id="394" w:name="_Toc292559904"/>
      <w:bookmarkEnd w:id="394"/>
      <w:bookmarkStart w:id="395" w:name="_Toc297048380"/>
      <w:bookmarkEnd w:id="395"/>
      <w:bookmarkStart w:id="396" w:name="_Toc300934990"/>
      <w:bookmarkEnd w:id="396"/>
      <w:bookmarkStart w:id="397" w:name="_Toc297120494"/>
      <w:bookmarkEnd w:id="397"/>
      <w:bookmarkStart w:id="398" w:name="_Toc304295567"/>
      <w:bookmarkEnd w:id="398"/>
      <w:bookmarkStart w:id="399" w:name="_Toc297216200"/>
      <w:bookmarkEnd w:id="399"/>
      <w:bookmarkStart w:id="400" w:name="_Toc303539147"/>
      <w:bookmarkEnd w:id="400"/>
      <w:bookmarkStart w:id="401" w:name="_Toc296347193"/>
      <w:bookmarkEnd w:id="401"/>
      <w:bookmarkStart w:id="402" w:name="_Toc297123541"/>
      <w:bookmarkEnd w:id="402"/>
      <w:r>
        <w:rPr>
          <w:rFonts w:ascii="宋体" w:hAnsi="宋体" w:eastAsia="宋体" w:cs="宋体"/>
          <w:color w:val="000000" w:themeColor="text1"/>
          <w:sz w:val="24"/>
          <w:highlight w:val="none"/>
          <w14:textFill>
            <w14:solidFill>
              <w14:schemeClr w14:val="tx1"/>
            </w14:solidFill>
          </w14:textFill>
        </w:rPr>
        <w:t>0.1变更的范围</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关于变更的范围的约定：</w:t>
      </w:r>
      <w:r>
        <w:rPr>
          <w:rFonts w:ascii="宋体" w:hAnsi="宋体" w:eastAsia="宋体" w:cs="宋体"/>
          <w:color w:val="000000" w:themeColor="text1"/>
          <w:sz w:val="24"/>
          <w:highlight w:val="none"/>
          <w:u w:val="single"/>
          <w14:textFill>
            <w14:solidFill>
              <w14:schemeClr w14:val="tx1"/>
            </w14:solidFill>
          </w14:textFill>
        </w:rPr>
        <w:t>（1）</w:t>
      </w:r>
      <w:r>
        <w:rPr>
          <w:rFonts w:ascii="宋体" w:hAnsi="宋体" w:eastAsia="宋体" w:cs="宋体"/>
          <w:color w:val="000000" w:themeColor="text1"/>
          <w:spacing w:val="-6"/>
          <w:sz w:val="24"/>
          <w:highlight w:val="none"/>
          <w:u w:val="single"/>
          <w14:textFill>
            <w14:solidFill>
              <w14:schemeClr w14:val="tx1"/>
            </w14:solidFill>
          </w14:textFill>
        </w:rPr>
        <w:t>增加或减少合同中任何工作，或追加额外的工作；（2）取消合同中任何工作，但转由他人实施的工作除外；（3）改变合同中任何工作的质量标准或其他特性；（4）改变工程的时</w:t>
      </w:r>
      <w:r>
        <w:rPr>
          <w:rFonts w:ascii="宋体" w:hAnsi="宋体" w:eastAsia="宋体" w:cs="宋体"/>
          <w:color w:val="000000" w:themeColor="text1"/>
          <w:sz w:val="24"/>
          <w:highlight w:val="none"/>
          <w:u w:val="single"/>
          <w14:textFill>
            <w14:solidFill>
              <w14:schemeClr w14:val="tx1"/>
            </w14:solidFill>
          </w14:textFill>
        </w:rPr>
        <w:t>间安排或实施顺序</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10.4 变更估价</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10.4.1 变更估价原则</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关于变更估价的约定:。</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w:t>
      </w:r>
      <w:bookmarkStart w:id="403" w:name="_Toc312677503"/>
      <w:bookmarkEnd w:id="403"/>
      <w:bookmarkStart w:id="404" w:name="_Toc312678029"/>
      <w:bookmarkEnd w:id="404"/>
      <w:bookmarkStart w:id="405" w:name="_Toc296891025"/>
      <w:bookmarkEnd w:id="405"/>
      <w:bookmarkStart w:id="406" w:name="_Toc296891237"/>
      <w:bookmarkEnd w:id="406"/>
      <w:bookmarkStart w:id="407" w:name="_Toc300934993"/>
      <w:bookmarkEnd w:id="407"/>
      <w:bookmarkStart w:id="408" w:name="_Toc297048383"/>
      <w:bookmarkEnd w:id="408"/>
      <w:bookmarkStart w:id="409" w:name="_Toc297123544"/>
      <w:bookmarkEnd w:id="409"/>
      <w:bookmarkStart w:id="410" w:name="_Toc296346698"/>
      <w:bookmarkEnd w:id="410"/>
      <w:bookmarkStart w:id="411" w:name="_Toc297216203"/>
      <w:bookmarkEnd w:id="411"/>
      <w:bookmarkStart w:id="412" w:name="_Toc297120497"/>
      <w:bookmarkEnd w:id="412"/>
      <w:bookmarkStart w:id="413" w:name="_Toc296944536"/>
      <w:bookmarkEnd w:id="413"/>
      <w:bookmarkStart w:id="414" w:name="_Toc296503197"/>
      <w:bookmarkEnd w:id="414"/>
      <w:bookmarkStart w:id="415" w:name="_Toc292559402"/>
      <w:bookmarkEnd w:id="415"/>
      <w:bookmarkStart w:id="416" w:name="_Toc303539150"/>
      <w:bookmarkEnd w:id="416"/>
      <w:bookmarkStart w:id="417" w:name="_Toc292559907"/>
      <w:bookmarkEnd w:id="417"/>
      <w:bookmarkStart w:id="418" w:name="_Toc296347196"/>
      <w:bookmarkEnd w:id="418"/>
      <w:bookmarkStart w:id="419" w:name="_Toc304295570"/>
      <w:bookmarkEnd w:id="419"/>
      <w:r>
        <w:rPr>
          <w:rFonts w:ascii="宋体" w:hAnsi="宋体" w:eastAsia="宋体" w:cs="宋体"/>
          <w:color w:val="000000" w:themeColor="text1"/>
          <w:sz w:val="24"/>
          <w:highlight w:val="none"/>
          <w14:textFill>
            <w14:solidFill>
              <w14:schemeClr w14:val="tx1"/>
            </w14:solidFill>
          </w14:textFill>
        </w:rPr>
        <w:t>0.5承</w:t>
      </w:r>
      <w:bookmarkStart w:id="420" w:name="_Toc296891031"/>
      <w:bookmarkEnd w:id="420"/>
      <w:bookmarkStart w:id="421" w:name="_Toc292559913"/>
      <w:bookmarkEnd w:id="421"/>
      <w:bookmarkStart w:id="422" w:name="_Toc296346704"/>
      <w:bookmarkEnd w:id="422"/>
      <w:bookmarkStart w:id="423" w:name="_Toc296347202"/>
      <w:bookmarkEnd w:id="423"/>
      <w:bookmarkStart w:id="424" w:name="_Toc300934994"/>
      <w:bookmarkEnd w:id="424"/>
      <w:bookmarkStart w:id="425" w:name="_Toc297216204"/>
      <w:bookmarkEnd w:id="425"/>
      <w:bookmarkStart w:id="426" w:name="_Toc297123545"/>
      <w:bookmarkEnd w:id="426"/>
      <w:bookmarkStart w:id="427" w:name="_Toc296944542"/>
      <w:bookmarkEnd w:id="427"/>
      <w:bookmarkStart w:id="428" w:name="_Toc296503203"/>
      <w:bookmarkEnd w:id="428"/>
      <w:bookmarkStart w:id="429" w:name="_Toc303539151"/>
      <w:bookmarkEnd w:id="429"/>
      <w:bookmarkStart w:id="430" w:name="_Toc297120503"/>
      <w:bookmarkEnd w:id="430"/>
      <w:bookmarkStart w:id="431" w:name="_Toc292559408"/>
      <w:bookmarkEnd w:id="431"/>
      <w:bookmarkStart w:id="432" w:name="_Toc296891243"/>
      <w:bookmarkEnd w:id="432"/>
      <w:bookmarkStart w:id="433" w:name="_Toc297048389"/>
      <w:bookmarkEnd w:id="433"/>
      <w:r>
        <w:rPr>
          <w:rFonts w:ascii="宋体" w:hAnsi="宋体" w:eastAsia="宋体" w:cs="宋体"/>
          <w:color w:val="000000" w:themeColor="text1"/>
          <w:sz w:val="24"/>
          <w:highlight w:val="none"/>
          <w14:textFill>
            <w14:solidFill>
              <w14:schemeClr w14:val="tx1"/>
            </w14:solidFill>
          </w14:textFill>
        </w:rPr>
        <w:t>包人的合理化建议</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发包人审批承包人合理化建议的期限：</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w:t>
      </w:r>
      <w:bookmarkStart w:id="434" w:name="_Toc292559409"/>
      <w:bookmarkEnd w:id="434"/>
      <w:bookmarkStart w:id="435" w:name="_Toc297120504"/>
      <w:bookmarkEnd w:id="435"/>
      <w:bookmarkStart w:id="436" w:name="_Toc297216205"/>
      <w:bookmarkEnd w:id="436"/>
      <w:bookmarkStart w:id="437" w:name="_Toc304295571"/>
      <w:bookmarkEnd w:id="437"/>
      <w:bookmarkStart w:id="438" w:name="_Toc300934995"/>
      <w:bookmarkEnd w:id="438"/>
      <w:bookmarkStart w:id="439" w:name="_Toc297048390"/>
      <w:bookmarkEnd w:id="439"/>
      <w:bookmarkStart w:id="440" w:name="_Toc292559914"/>
      <w:bookmarkEnd w:id="440"/>
      <w:bookmarkStart w:id="441" w:name="_Toc296944543"/>
      <w:bookmarkEnd w:id="441"/>
      <w:bookmarkStart w:id="442" w:name="_Toc312677504"/>
      <w:bookmarkEnd w:id="442"/>
      <w:bookmarkStart w:id="443" w:name="_Toc296891032"/>
      <w:bookmarkEnd w:id="443"/>
      <w:bookmarkStart w:id="444" w:name="_Toc296891244"/>
      <w:bookmarkEnd w:id="444"/>
      <w:bookmarkStart w:id="445" w:name="_Toc296346705"/>
      <w:bookmarkEnd w:id="445"/>
      <w:bookmarkStart w:id="446" w:name="_Toc296503204"/>
      <w:bookmarkEnd w:id="446"/>
      <w:bookmarkStart w:id="447" w:name="_Toc312678030"/>
      <w:bookmarkEnd w:id="447"/>
      <w:bookmarkStart w:id="448" w:name="_Toc318581175"/>
      <w:bookmarkEnd w:id="448"/>
      <w:bookmarkStart w:id="449" w:name="_Toc296347203"/>
      <w:bookmarkEnd w:id="449"/>
      <w:bookmarkStart w:id="450" w:name="_Toc303539152"/>
      <w:bookmarkEnd w:id="450"/>
      <w:bookmarkStart w:id="451" w:name="_Toc297123546"/>
      <w:bookmarkEnd w:id="451"/>
      <w:r>
        <w:rPr>
          <w:rFonts w:ascii="宋体" w:hAnsi="宋体" w:eastAsia="宋体" w:cs="宋体"/>
          <w:color w:val="000000" w:themeColor="text1"/>
          <w:sz w:val="24"/>
          <w:highlight w:val="none"/>
          <w14:textFill>
            <w14:solidFill>
              <w14:schemeClr w14:val="tx1"/>
            </w14:solidFill>
          </w14:textFill>
        </w:rPr>
        <w:t>包人提出的合理化建议降低了合同价格或者提高了工程经济效益的奖励的方法和金额为：。</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w:t>
      </w:r>
      <w:bookmarkStart w:id="452" w:name="_Toc303539154"/>
      <w:bookmarkEnd w:id="452"/>
      <w:bookmarkStart w:id="453" w:name="_Toc297216207"/>
      <w:bookmarkEnd w:id="453"/>
      <w:bookmarkStart w:id="454" w:name="_Toc296944538"/>
      <w:bookmarkEnd w:id="454"/>
      <w:bookmarkStart w:id="455" w:name="_Toc296503199"/>
      <w:bookmarkEnd w:id="455"/>
      <w:bookmarkStart w:id="456" w:name="_Toc312677507"/>
      <w:bookmarkEnd w:id="456"/>
      <w:bookmarkStart w:id="457" w:name="_Toc296346700"/>
      <w:bookmarkEnd w:id="457"/>
      <w:bookmarkStart w:id="458" w:name="_Toc292559909"/>
      <w:bookmarkEnd w:id="458"/>
      <w:bookmarkStart w:id="459" w:name="_Toc300934997"/>
      <w:bookmarkEnd w:id="459"/>
      <w:bookmarkStart w:id="460" w:name="_Toc292559404"/>
      <w:bookmarkEnd w:id="460"/>
      <w:bookmarkStart w:id="461" w:name="_Toc297123548"/>
      <w:bookmarkEnd w:id="461"/>
      <w:bookmarkStart w:id="462" w:name="_Toc297120499"/>
      <w:bookmarkEnd w:id="462"/>
      <w:bookmarkStart w:id="463" w:name="_Toc296891239"/>
      <w:bookmarkEnd w:id="463"/>
      <w:bookmarkStart w:id="464" w:name="_Toc296347198"/>
      <w:bookmarkEnd w:id="464"/>
      <w:bookmarkStart w:id="465" w:name="_Toc304295574"/>
      <w:bookmarkEnd w:id="465"/>
      <w:bookmarkStart w:id="466" w:name="_Toc312678033"/>
      <w:bookmarkEnd w:id="466"/>
      <w:bookmarkStart w:id="467" w:name="_Toc297048385"/>
      <w:bookmarkEnd w:id="467"/>
      <w:bookmarkStart w:id="468" w:name="_Toc296891027"/>
      <w:bookmarkEnd w:id="468"/>
      <w:r>
        <w:rPr>
          <w:rFonts w:ascii="宋体" w:hAnsi="宋体" w:eastAsia="宋体" w:cs="宋体"/>
          <w:color w:val="000000" w:themeColor="text1"/>
          <w:sz w:val="24"/>
          <w:highlight w:val="none"/>
          <w14:textFill>
            <w14:solidFill>
              <w14:schemeClr w14:val="tx1"/>
            </w14:solidFill>
          </w14:textFill>
        </w:rPr>
        <w:t>0.7 暂估价</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暂</w:t>
      </w:r>
      <w:bookmarkStart w:id="469" w:name="_Toc312677508"/>
      <w:bookmarkEnd w:id="469"/>
      <w:bookmarkStart w:id="470" w:name="_Toc312678034"/>
      <w:bookmarkEnd w:id="470"/>
      <w:bookmarkStart w:id="471" w:name="_Toc318581176"/>
      <w:bookmarkEnd w:id="471"/>
      <w:r>
        <w:rPr>
          <w:rFonts w:ascii="宋体" w:hAnsi="宋体" w:eastAsia="宋体" w:cs="宋体"/>
          <w:color w:val="000000" w:themeColor="text1"/>
          <w:sz w:val="24"/>
          <w:highlight w:val="none"/>
          <w14:textFill>
            <w14:solidFill>
              <w14:schemeClr w14:val="tx1"/>
            </w14:solidFill>
          </w14:textFill>
        </w:rPr>
        <w:t>估价材料和工程设备的明细详见附件</w:t>
      </w:r>
      <w:r>
        <w:rPr>
          <w:rFonts w:hint="eastAsia" w:ascii="宋体" w:hAnsi="宋体" w:eastAsia="宋体" w:cs="宋体"/>
          <w:color w:val="000000" w:themeColor="text1"/>
          <w:sz w:val="24"/>
          <w:highlight w:val="none"/>
          <w14:textFill>
            <w14:solidFill>
              <w14:schemeClr w14:val="tx1"/>
            </w14:solidFill>
          </w14:textFill>
        </w:rPr>
        <w:t>11：《</w:t>
      </w:r>
      <w:r>
        <w:rPr>
          <w:rFonts w:ascii="宋体" w:hAnsi="宋体" w:eastAsia="宋体" w:cs="宋体"/>
          <w:color w:val="000000" w:themeColor="text1"/>
          <w:sz w:val="24"/>
          <w:highlight w:val="none"/>
          <w14:textFill>
            <w14:solidFill>
              <w14:schemeClr w14:val="tx1"/>
            </w14:solidFill>
          </w14:textFill>
        </w:rPr>
        <w:t>暂估价一览表</w:t>
      </w:r>
      <w:r>
        <w:rPr>
          <w:rFonts w:hint="eastAsia"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w:t>
      </w:r>
      <w:bookmarkStart w:id="472" w:name="_Toc312678035"/>
      <w:bookmarkEnd w:id="472"/>
      <w:bookmarkStart w:id="473" w:name="_Toc312677509"/>
      <w:bookmarkEnd w:id="473"/>
      <w:bookmarkStart w:id="474" w:name="_Toc318581177"/>
      <w:bookmarkEnd w:id="474"/>
      <w:r>
        <w:rPr>
          <w:rFonts w:ascii="宋体" w:hAnsi="宋体" w:eastAsia="宋体" w:cs="宋体"/>
          <w:color w:val="000000" w:themeColor="text1"/>
          <w:sz w:val="24"/>
          <w:highlight w:val="none"/>
          <w14:textFill>
            <w14:solidFill>
              <w14:schemeClr w14:val="tx1"/>
            </w14:solidFill>
          </w14:textFill>
        </w:rPr>
        <w:t>0.7.1 依法必须招标的暂估价项目</w:t>
      </w:r>
    </w:p>
    <w:p>
      <w:pPr>
        <w:spacing w:line="300" w:lineRule="exact"/>
        <w:ind w:left="422" w:leftChars="201"/>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对于依法必须招标的暂估价项目</w:t>
      </w:r>
      <w:r>
        <w:rPr>
          <w:rFonts w:hint="eastAsia" w:ascii="宋体" w:hAnsi="宋体" w:eastAsia="宋体" w:cs="宋体"/>
          <w:color w:val="000000" w:themeColor="text1"/>
          <w:sz w:val="24"/>
          <w:highlight w:val="none"/>
          <w:u w:val="single"/>
          <w14:textFill>
            <w14:solidFill>
              <w14:schemeClr w14:val="tx1"/>
            </w14:solidFill>
          </w14:textFill>
        </w:rPr>
        <w:t>由发包人依法进行招标确定暂估价供应商或分包人</w:t>
      </w:r>
      <w:r>
        <w:rPr>
          <w:rFonts w:hint="eastAsia" w:ascii="宋体" w:hAnsi="宋体" w:eastAsia="宋体" w:cs="宋体"/>
          <w:color w:val="000000" w:themeColor="text1"/>
          <w:sz w:val="24"/>
          <w:highlight w:val="none"/>
          <w14:textFill>
            <w14:solidFill>
              <w14:schemeClr w14:val="tx1"/>
            </w14:solidFill>
          </w14:textFill>
        </w:rPr>
        <w:t>。</w:t>
      </w:r>
    </w:p>
    <w:p>
      <w:pPr>
        <w:spacing w:line="300" w:lineRule="exact"/>
        <w:ind w:left="424" w:leftChars="202"/>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10.7.2 不属于依法必须招标的暂估价项目</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对于不属于依法必须招标的暂估价项目</w:t>
      </w:r>
      <w:r>
        <w:rPr>
          <w:rFonts w:ascii="宋体" w:hAnsi="宋体" w:eastAsia="宋体" w:cs="宋体"/>
          <w:color w:val="000000" w:themeColor="text1"/>
          <w:sz w:val="24"/>
          <w:highlight w:val="none"/>
          <w:u w:val="single"/>
          <w14:textFill>
            <w14:solidFill>
              <w14:schemeClr w14:val="tx1"/>
            </w14:solidFill>
          </w14:textFill>
        </w:rPr>
        <w:t>由发包人</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承包人</w:t>
      </w:r>
      <w:r>
        <w:rPr>
          <w:rFonts w:hint="eastAsia" w:ascii="宋体" w:hAnsi="宋体" w:eastAsia="宋体" w:cs="宋体"/>
          <w:color w:val="000000" w:themeColor="text1"/>
          <w:sz w:val="24"/>
          <w:highlight w:val="none"/>
          <w:u w:val="single"/>
          <w14:textFill>
            <w14:solidFill>
              <w14:schemeClr w14:val="tx1"/>
            </w14:solidFill>
          </w14:textFill>
        </w:rPr>
        <w:t>、监理和监督单位</w:t>
      </w:r>
      <w:r>
        <w:rPr>
          <w:rFonts w:ascii="宋体" w:hAnsi="宋体" w:eastAsia="宋体" w:cs="宋体"/>
          <w:color w:val="000000" w:themeColor="text1"/>
          <w:sz w:val="24"/>
          <w:highlight w:val="none"/>
          <w:u w:val="single"/>
          <w14:textFill>
            <w14:solidFill>
              <w14:schemeClr w14:val="tx1"/>
            </w14:solidFill>
          </w14:textFill>
        </w:rPr>
        <w:t>共同</w:t>
      </w:r>
      <w:r>
        <w:rPr>
          <w:rFonts w:hint="eastAsia" w:ascii="宋体" w:hAnsi="宋体" w:eastAsia="宋体" w:cs="宋体"/>
          <w:color w:val="000000" w:themeColor="text1"/>
          <w:sz w:val="24"/>
          <w:highlight w:val="none"/>
          <w:u w:val="single"/>
          <w14:textFill>
            <w14:solidFill>
              <w14:schemeClr w14:val="tx1"/>
            </w14:solidFill>
          </w14:textFill>
        </w:rPr>
        <w:t>询价</w:t>
      </w:r>
      <w:r>
        <w:rPr>
          <w:rFonts w:ascii="宋体" w:hAnsi="宋体" w:eastAsia="宋体" w:cs="宋体"/>
          <w:color w:val="000000" w:themeColor="text1"/>
          <w:sz w:val="24"/>
          <w:highlight w:val="none"/>
          <w:u w:val="single"/>
          <w14:textFill>
            <w14:solidFill>
              <w14:schemeClr w14:val="tx1"/>
            </w14:solidFill>
          </w14:textFill>
        </w:rPr>
        <w:t>确定暂估价供应商或分包人</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10.8 暂列金额</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合同当事人关于暂列金额使用的约定：</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bookmarkStart w:id="475" w:name="_Toc351203643"/>
      <w:bookmarkEnd w:id="475"/>
      <w:r>
        <w:rPr>
          <w:rFonts w:ascii="宋体" w:hAnsi="宋体" w:eastAsia="宋体" w:cs="宋体"/>
          <w:b/>
          <w:color w:val="000000" w:themeColor="text1"/>
          <w:sz w:val="24"/>
          <w:highlight w:val="none"/>
          <w14:textFill>
            <w14:solidFill>
              <w14:schemeClr w14:val="tx1"/>
            </w14:solidFill>
          </w14:textFill>
        </w:rPr>
        <w:t>11. 价格调整</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bookmarkStart w:id="476" w:name="_Toc296347200"/>
      <w:bookmarkEnd w:id="476"/>
      <w:bookmarkStart w:id="477" w:name="_Toc296891241"/>
      <w:bookmarkEnd w:id="477"/>
      <w:bookmarkStart w:id="478" w:name="_Toc303539157"/>
      <w:bookmarkEnd w:id="478"/>
      <w:bookmarkStart w:id="479" w:name="_Toc297123550"/>
      <w:bookmarkEnd w:id="479"/>
      <w:bookmarkStart w:id="480" w:name="_Toc300935000"/>
      <w:bookmarkEnd w:id="480"/>
      <w:bookmarkStart w:id="481" w:name="_Toc292559406"/>
      <w:bookmarkEnd w:id="481"/>
      <w:bookmarkStart w:id="482" w:name="_Toc292559911"/>
      <w:bookmarkEnd w:id="482"/>
      <w:bookmarkStart w:id="483" w:name="_Toc296503201"/>
      <w:bookmarkEnd w:id="483"/>
      <w:bookmarkStart w:id="484" w:name="_Toc297120501"/>
      <w:bookmarkEnd w:id="484"/>
      <w:bookmarkStart w:id="485" w:name="_Toc296346702"/>
      <w:bookmarkEnd w:id="485"/>
      <w:bookmarkStart w:id="486" w:name="_Toc297216209"/>
      <w:bookmarkEnd w:id="486"/>
      <w:bookmarkStart w:id="487" w:name="_Toc304295577"/>
      <w:bookmarkEnd w:id="487"/>
      <w:bookmarkStart w:id="488" w:name="_Toc297048387"/>
      <w:bookmarkEnd w:id="488"/>
      <w:bookmarkStart w:id="489" w:name="_Toc296944540"/>
      <w:bookmarkEnd w:id="489"/>
      <w:bookmarkStart w:id="490" w:name="_Toc296891029"/>
      <w:bookmarkEnd w:id="490"/>
      <w:bookmarkStart w:id="491" w:name="_Toc312678039"/>
      <w:bookmarkEnd w:id="491"/>
      <w:r>
        <w:rPr>
          <w:rFonts w:ascii="宋体" w:hAnsi="宋体" w:eastAsia="宋体" w:cs="宋体"/>
          <w:b/>
          <w:color w:val="000000" w:themeColor="text1"/>
          <w:sz w:val="24"/>
          <w:highlight w:val="none"/>
          <w14:textFill>
            <w14:solidFill>
              <w14:schemeClr w14:val="tx1"/>
            </w14:solidFill>
          </w14:textFill>
        </w:rPr>
        <w:t>11.1 市场价格波动引起的调整</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市场价格波动是否调整合同价格的约定：</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因市场价格波动调整合同价格，采用以下第</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种方式对合同价格进行调整：</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第1种方式：采用价格指数</w:t>
      </w:r>
      <w:r>
        <w:rPr>
          <w:rFonts w:hint="eastAsia" w:ascii="宋体" w:hAnsi="宋体" w:eastAsia="宋体" w:cs="宋体"/>
          <w:color w:val="000000" w:themeColor="text1"/>
          <w:sz w:val="24"/>
          <w:highlight w:val="none"/>
          <w14:textFill>
            <w14:solidFill>
              <w14:schemeClr w14:val="tx1"/>
            </w14:solidFill>
          </w14:textFill>
        </w:rPr>
        <w:t>进行价格</w:t>
      </w:r>
      <w:r>
        <w:rPr>
          <w:rFonts w:ascii="宋体" w:hAnsi="宋体" w:eastAsia="宋体" w:cs="宋体"/>
          <w:color w:val="000000" w:themeColor="text1"/>
          <w:sz w:val="24"/>
          <w:highlight w:val="none"/>
          <w14:textFill>
            <w14:solidFill>
              <w14:schemeClr w14:val="tx1"/>
            </w14:solidFill>
          </w14:textFill>
        </w:rPr>
        <w:t>调整。</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第2种方式：采用造价信息</w:t>
      </w:r>
      <w:r>
        <w:rPr>
          <w:rFonts w:hint="eastAsia" w:ascii="宋体" w:hAnsi="宋体" w:eastAsia="宋体" w:cs="宋体"/>
          <w:color w:val="000000" w:themeColor="text1"/>
          <w:sz w:val="24"/>
          <w:highlight w:val="none"/>
          <w14:textFill>
            <w14:solidFill>
              <w14:schemeClr w14:val="tx1"/>
            </w14:solidFill>
          </w14:textFill>
        </w:rPr>
        <w:t>进行价格</w:t>
      </w:r>
      <w:r>
        <w:rPr>
          <w:rFonts w:ascii="宋体" w:hAnsi="宋体" w:eastAsia="宋体" w:cs="宋体"/>
          <w:color w:val="000000" w:themeColor="text1"/>
          <w:sz w:val="24"/>
          <w:highlight w:val="none"/>
          <w14:textFill>
            <w14:solidFill>
              <w14:schemeClr w14:val="tx1"/>
            </w14:solidFill>
          </w14:textFill>
        </w:rPr>
        <w:t>调整。</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（2）关于基准价格的约定：。</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bookmarkStart w:id="492" w:name="_Toc296891033"/>
      <w:bookmarkEnd w:id="492"/>
      <w:bookmarkStart w:id="493" w:name="_Toc296944544"/>
      <w:bookmarkEnd w:id="493"/>
      <w:bookmarkStart w:id="494" w:name="_Toc297216211"/>
      <w:bookmarkEnd w:id="494"/>
      <w:bookmarkStart w:id="495" w:name="_Toc304295579"/>
      <w:bookmarkEnd w:id="495"/>
      <w:bookmarkStart w:id="496" w:name="_Toc300935002"/>
      <w:bookmarkEnd w:id="496"/>
      <w:bookmarkStart w:id="497" w:name="_Toc303539159"/>
      <w:bookmarkEnd w:id="497"/>
      <w:bookmarkStart w:id="498" w:name="_Toc292559410"/>
      <w:bookmarkEnd w:id="498"/>
      <w:bookmarkStart w:id="499" w:name="_Toc296347204"/>
      <w:bookmarkEnd w:id="499"/>
      <w:bookmarkStart w:id="500" w:name="_Toc297048391"/>
      <w:bookmarkEnd w:id="500"/>
      <w:bookmarkStart w:id="501" w:name="_Toc297120505"/>
      <w:bookmarkEnd w:id="501"/>
      <w:bookmarkStart w:id="502" w:name="_Toc296346706"/>
      <w:bookmarkEnd w:id="502"/>
      <w:bookmarkStart w:id="503" w:name="_Toc296891245"/>
      <w:bookmarkEnd w:id="503"/>
      <w:bookmarkStart w:id="504" w:name="_Toc312678040"/>
      <w:bookmarkEnd w:id="504"/>
      <w:bookmarkStart w:id="505" w:name="_Toc296503205"/>
      <w:bookmarkEnd w:id="505"/>
      <w:bookmarkStart w:id="506" w:name="_Toc297123552"/>
      <w:bookmarkEnd w:id="506"/>
      <w:bookmarkStart w:id="507" w:name="_Toc351203644"/>
      <w:bookmarkEnd w:id="507"/>
      <w:bookmarkStart w:id="508" w:name="_Toc292559915"/>
      <w:bookmarkEnd w:id="508"/>
      <w:r>
        <w:rPr>
          <w:rFonts w:ascii="宋体" w:hAnsi="宋体" w:eastAsia="宋体" w:cs="宋体"/>
          <w:b/>
          <w:color w:val="000000" w:themeColor="text1"/>
          <w:sz w:val="24"/>
          <w:highlight w:val="none"/>
          <w14:textFill>
            <w14:solidFill>
              <w14:schemeClr w14:val="tx1"/>
            </w14:solidFill>
          </w14:textFill>
        </w:rPr>
        <w:t>12. 合同价格、计量与支付</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bookmarkStart w:id="509" w:name="_Toc292559916"/>
      <w:bookmarkEnd w:id="509"/>
      <w:bookmarkStart w:id="510" w:name="_Toc296347205"/>
      <w:bookmarkEnd w:id="510"/>
      <w:bookmarkStart w:id="511" w:name="_Toc296891034"/>
      <w:bookmarkEnd w:id="511"/>
      <w:bookmarkStart w:id="512" w:name="_Toc267251461"/>
      <w:bookmarkEnd w:id="512"/>
      <w:bookmarkStart w:id="513" w:name="_Toc297123553"/>
      <w:bookmarkEnd w:id="513"/>
      <w:bookmarkStart w:id="514" w:name="_Toc296346707"/>
      <w:bookmarkEnd w:id="514"/>
      <w:bookmarkStart w:id="515" w:name="_Toc303539160"/>
      <w:bookmarkEnd w:id="515"/>
      <w:bookmarkStart w:id="516" w:name="_Toc292559411"/>
      <w:bookmarkEnd w:id="516"/>
      <w:bookmarkStart w:id="517" w:name="_Toc304295580"/>
      <w:bookmarkEnd w:id="517"/>
      <w:bookmarkStart w:id="518" w:name="_Toc296503206"/>
      <w:bookmarkEnd w:id="518"/>
      <w:bookmarkStart w:id="519" w:name="_Toc312678041"/>
      <w:bookmarkEnd w:id="519"/>
      <w:bookmarkStart w:id="520" w:name="_Toc296944545"/>
      <w:bookmarkEnd w:id="520"/>
      <w:bookmarkStart w:id="521" w:name="_Toc296891246"/>
      <w:bookmarkEnd w:id="521"/>
      <w:bookmarkStart w:id="522" w:name="_Toc297216212"/>
      <w:bookmarkEnd w:id="522"/>
      <w:bookmarkStart w:id="523" w:name="_Toc297048392"/>
      <w:bookmarkEnd w:id="523"/>
      <w:bookmarkStart w:id="524" w:name="_Toc300935003"/>
      <w:bookmarkEnd w:id="524"/>
      <w:bookmarkStart w:id="525" w:name="_Toc297120506"/>
      <w:bookmarkEnd w:id="525"/>
      <w:r>
        <w:rPr>
          <w:rFonts w:ascii="宋体" w:hAnsi="宋体" w:eastAsia="宋体" w:cs="宋体"/>
          <w:b/>
          <w:color w:val="000000" w:themeColor="text1"/>
          <w:sz w:val="24"/>
          <w:highlight w:val="none"/>
          <w14:textFill>
            <w14:solidFill>
              <w14:schemeClr w14:val="tx1"/>
            </w14:solidFill>
          </w14:textFill>
        </w:rPr>
        <w:t>12.1 合同价格形式</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1、本合同价款采用</w:t>
      </w:r>
      <w:r>
        <w:rPr>
          <w:rFonts w:hint="eastAsia" w:ascii="宋体" w:hAnsi="宋体" w:eastAsia="宋体" w:cs="宋体"/>
          <w:color w:val="000000" w:themeColor="text1"/>
          <w:sz w:val="24"/>
          <w:highlight w:val="none"/>
          <w:u w:val="single"/>
          <w14:textFill>
            <w14:solidFill>
              <w14:schemeClr w14:val="tx1"/>
            </w14:solidFill>
          </w14:textFill>
        </w:rPr>
        <w:t>固定单/总价</w:t>
      </w:r>
      <w:r>
        <w:rPr>
          <w:rFonts w:ascii="宋体" w:hAnsi="宋体" w:eastAsia="宋体" w:cs="宋体"/>
          <w:color w:val="000000" w:themeColor="text1"/>
          <w:sz w:val="24"/>
          <w:highlight w:val="none"/>
          <w:u w:val="single"/>
          <w14:textFill>
            <w14:solidFill>
              <w14:schemeClr w14:val="tx1"/>
            </w14:solidFill>
          </w14:textFill>
        </w:rPr>
        <w:t>合同</w:t>
      </w:r>
      <w:r>
        <w:rPr>
          <w:rFonts w:ascii="宋体" w:hAnsi="宋体" w:eastAsia="宋体" w:cs="宋体"/>
          <w:color w:val="000000" w:themeColor="text1"/>
          <w:sz w:val="24"/>
          <w:highlight w:val="none"/>
          <w14:textFill>
            <w14:solidFill>
              <w14:schemeClr w14:val="tx1"/>
            </w14:solidFill>
          </w14:textFill>
        </w:rPr>
        <w:t>方式确定。</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（1）采用固定</w:t>
      </w:r>
      <w:r>
        <w:rPr>
          <w:rFonts w:hint="eastAsia" w:ascii="宋体" w:hAnsi="宋体" w:eastAsia="宋体" w:cs="宋体"/>
          <w:color w:val="000000" w:themeColor="text1"/>
          <w:sz w:val="24"/>
          <w:highlight w:val="none"/>
          <w14:textFill>
            <w14:solidFill>
              <w14:schemeClr w14:val="tx1"/>
            </w14:solidFill>
          </w14:textFill>
        </w:rPr>
        <w:t>总</w:t>
      </w:r>
      <w:r>
        <w:rPr>
          <w:rFonts w:ascii="宋体" w:hAnsi="宋体" w:eastAsia="宋体" w:cs="宋体"/>
          <w:color w:val="000000" w:themeColor="text1"/>
          <w:sz w:val="24"/>
          <w:highlight w:val="none"/>
          <w14:textFill>
            <w14:solidFill>
              <w14:schemeClr w14:val="tx1"/>
            </w14:solidFill>
          </w14:textFill>
        </w:rPr>
        <w:t>价合同，合同价款中包括的风险范围：</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①</w:t>
      </w:r>
      <w:r>
        <w:rPr>
          <w:rFonts w:ascii="宋体" w:hAnsi="宋体" w:eastAsia="宋体" w:cs="宋体"/>
          <w:color w:val="000000" w:themeColor="text1"/>
          <w:sz w:val="24"/>
          <w:highlight w:val="none"/>
          <w14:textFill>
            <w14:solidFill>
              <w14:schemeClr w14:val="tx1"/>
            </w14:solidFill>
          </w14:textFill>
        </w:rPr>
        <w:t>风险费用的计算方法：</w:t>
      </w:r>
      <w:r>
        <w:rPr>
          <w:rFonts w:hint="eastAsia"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②</w:t>
      </w:r>
      <w:r>
        <w:rPr>
          <w:rFonts w:ascii="宋体" w:hAnsi="宋体" w:eastAsia="宋体" w:cs="宋体"/>
          <w:color w:val="000000" w:themeColor="text1"/>
          <w:sz w:val="24"/>
          <w:highlight w:val="none"/>
          <w14:textFill>
            <w14:solidFill>
              <w14:schemeClr w14:val="tx1"/>
            </w14:solidFill>
          </w14:textFill>
        </w:rPr>
        <w:t>风险范围以外合同价款调整方法：</w:t>
      </w:r>
      <w:r>
        <w:rPr>
          <w:rFonts w:hint="eastAsia" w:ascii="宋体" w:hAnsi="宋体" w:eastAsia="宋体" w:cs="宋体"/>
          <w:color w:val="000000" w:themeColor="text1"/>
          <w:sz w:val="24"/>
          <w:highlight w:val="none"/>
          <w:u w:val="single"/>
          <w14:textFill>
            <w14:solidFill>
              <w14:schemeClr w14:val="tx1"/>
            </w14:solidFill>
          </w14:textFill>
        </w:rPr>
        <w:t>当招标文件工程量清单中所列的工程量与实际完成工程量不符或由于设计变更引起工程量增减时,按以下原则结算；</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按照《建设工程工程量清单计价规范》（2013年）计算规则计算增减的工程量。</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工程量增减幅度在±3%以外的按中标相应项目的单价结算；</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如承包人投标文件的综合单价明显不合理，调整工程造价时按照工程招标控制价时的相应单价执行。</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因变更所发生的清单缺项子目，如原清单中有类似的，可参考类似单价，无类似项目的，按《河南省房屋建筑与装饰工程预算定额》（HA 01-31-2016）。另行编制结算单价，乘以根据承包人中标价和招标控制价计算得出的优惠费率，即为结算单价。</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当合同双方对调整综合单价发生争议时,可提请审计部门审定。</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bookmarkStart w:id="526" w:name="_Toc297048393"/>
      <w:bookmarkEnd w:id="526"/>
      <w:bookmarkStart w:id="527" w:name="_Toc296944546"/>
      <w:bookmarkEnd w:id="527"/>
      <w:bookmarkStart w:id="528" w:name="_Toc297123554"/>
      <w:bookmarkEnd w:id="528"/>
      <w:bookmarkStart w:id="529" w:name="_Toc297120507"/>
      <w:bookmarkEnd w:id="529"/>
      <w:bookmarkStart w:id="530" w:name="_Toc292559917"/>
      <w:bookmarkEnd w:id="530"/>
      <w:bookmarkStart w:id="531" w:name="_Toc296891247"/>
      <w:bookmarkEnd w:id="531"/>
      <w:bookmarkStart w:id="532" w:name="_Toc296503207"/>
      <w:bookmarkEnd w:id="532"/>
      <w:bookmarkStart w:id="533" w:name="_Toc296346708"/>
      <w:bookmarkEnd w:id="533"/>
      <w:bookmarkStart w:id="534" w:name="_Toc297216213"/>
      <w:bookmarkEnd w:id="534"/>
      <w:bookmarkStart w:id="535" w:name="_Toc296347206"/>
      <w:bookmarkEnd w:id="535"/>
      <w:bookmarkStart w:id="536" w:name="_Toc296891035"/>
      <w:bookmarkEnd w:id="536"/>
      <w:bookmarkStart w:id="537" w:name="_Toc312678042"/>
      <w:bookmarkEnd w:id="537"/>
      <w:bookmarkStart w:id="538" w:name="_Toc304295581"/>
      <w:bookmarkEnd w:id="538"/>
      <w:bookmarkStart w:id="539" w:name="_Toc303539161"/>
      <w:bookmarkEnd w:id="539"/>
      <w:bookmarkStart w:id="540" w:name="_Toc300935004"/>
      <w:bookmarkEnd w:id="540"/>
      <w:bookmarkStart w:id="541" w:name="_Toc292559412"/>
      <w:bookmarkEnd w:id="541"/>
      <w:r>
        <w:rPr>
          <w:rFonts w:ascii="宋体" w:hAnsi="宋体" w:eastAsia="宋体" w:cs="宋体"/>
          <w:b/>
          <w:color w:val="000000" w:themeColor="text1"/>
          <w:sz w:val="24"/>
          <w:highlight w:val="none"/>
          <w14:textFill>
            <w14:solidFill>
              <w14:schemeClr w14:val="tx1"/>
            </w14:solidFill>
          </w14:textFill>
        </w:rPr>
        <w:t>12.2 预付款</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12.2.1 预付款的支付</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预付款支付比例或金额：</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预付款支付期限：</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预付款扣回的方式：</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12.2.2 预付款担保</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承包人提交预付款担保的期限：</w:t>
      </w:r>
      <w:r>
        <w:rPr>
          <w:rFonts w:hint="eastAsia" w:ascii="宋体" w:hAnsi="宋体" w:eastAsia="宋体" w:cs="宋体"/>
          <w:color w:val="000000" w:themeColor="text1"/>
          <w:sz w:val="24"/>
          <w:highlight w:val="none"/>
          <w:u w:val="single"/>
          <w14:textFill>
            <w14:solidFill>
              <w14:schemeClr w14:val="tx1"/>
            </w14:solidFill>
          </w14:textFill>
        </w:rPr>
        <w:t xml:space="preserve"> /        </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预付款担保的形式为：</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12.3 计量</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12.3.1 计量原则</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工程量计算规则：。</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12.3.2 计量周期</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关于计量周期的约定：</w:t>
      </w:r>
      <w:r>
        <w:rPr>
          <w:rFonts w:hint="eastAsia" w:ascii="宋体" w:hAnsi="宋体" w:eastAsia="宋体" w:cs="宋体"/>
          <w:color w:val="000000" w:themeColor="text1"/>
          <w:sz w:val="24"/>
          <w:highlight w:val="none"/>
          <w:u w:val="single"/>
          <w14:textFill>
            <w14:solidFill>
              <w14:schemeClr w14:val="tx1"/>
            </w14:solidFill>
          </w14:textFill>
        </w:rPr>
        <w:t>按形象进度付款</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12.3.3 单价合同的计量</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关于单价合同计量的约定：</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12.3.4 总价合同的计量</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关于总价合同计量的约定：</w:t>
      </w:r>
      <w:r>
        <w:rPr>
          <w:rFonts w:ascii="宋体" w:hAnsi="宋体" w:eastAsia="宋体" w:cs="宋体"/>
          <w:color w:val="000000" w:themeColor="text1"/>
          <w:sz w:val="24"/>
          <w:highlight w:val="none"/>
          <w:u w:val="single"/>
          <w14:textFill>
            <w14:solidFill>
              <w14:schemeClr w14:val="tx1"/>
            </w14:solidFill>
          </w14:textFill>
        </w:rPr>
        <w:t>按通用条款12.3.4款执行</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12.3.5总价合同采用支付分解表计量支付的，是否适用第12.3.4 项</w:t>
      </w:r>
      <w:r>
        <w:rPr>
          <w:rFonts w:hint="eastAsia"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总价合同的计量</w:t>
      </w:r>
      <w:r>
        <w:rPr>
          <w:rFonts w:hint="eastAsia"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约定</w:t>
      </w:r>
      <w:r>
        <w:rPr>
          <w:rFonts w:hint="eastAsia" w:ascii="宋体" w:hAnsi="宋体" w:eastAsia="宋体" w:cs="宋体"/>
          <w:color w:val="000000" w:themeColor="text1"/>
          <w:sz w:val="24"/>
          <w:highlight w:val="none"/>
          <w14:textFill>
            <w14:solidFill>
              <w14:schemeClr w14:val="tx1"/>
            </w14:solidFill>
          </w14:textFill>
        </w:rPr>
        <w:t>进行计量：</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12.3.6其他价格形式合同的计量</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其他价格形式的计量方式和程序：。</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12.4 工程进度款支付</w:t>
      </w:r>
    </w:p>
    <w:p>
      <w:pPr>
        <w:spacing w:line="300" w:lineRule="exact"/>
        <w:ind w:firstLine="480" w:firstLineChars="200"/>
        <w:rPr>
          <w:rFonts w:ascii="宋体" w:hAnsi="宋体" w:eastAsia="宋体" w:cs="宋体"/>
          <w:color w:val="000000" w:themeColor="text1"/>
          <w:spacing w:val="6"/>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双方约定的工程进度款支付的方式和时间：</w:t>
      </w:r>
      <w:r>
        <w:rPr>
          <w:rFonts w:hint="eastAsia" w:ascii="宋体" w:hAnsi="宋体" w:eastAsia="宋体" w:cs="宋体"/>
          <w:color w:val="000000" w:themeColor="text1"/>
          <w:sz w:val="24"/>
          <w:highlight w:val="none"/>
          <w:u w:val="single"/>
          <w14:textFill>
            <w14:solidFill>
              <w14:schemeClr w14:val="tx1"/>
            </w14:solidFill>
          </w14:textFill>
        </w:rPr>
        <w:t>以发包人于承包方签订的合同为准</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bookmarkStart w:id="542" w:name="_Toc296944558"/>
      <w:bookmarkEnd w:id="542"/>
      <w:bookmarkStart w:id="543" w:name="_Toc303539172"/>
      <w:bookmarkEnd w:id="543"/>
      <w:bookmarkStart w:id="544" w:name="_Toc296347218"/>
      <w:bookmarkEnd w:id="544"/>
      <w:bookmarkStart w:id="545" w:name="_Toc297048405"/>
      <w:bookmarkEnd w:id="545"/>
      <w:bookmarkStart w:id="546" w:name="_Toc296891259"/>
      <w:bookmarkEnd w:id="546"/>
      <w:bookmarkStart w:id="547" w:name="_Toc312678053"/>
      <w:bookmarkEnd w:id="547"/>
      <w:bookmarkStart w:id="548" w:name="_Toc351203645"/>
      <w:bookmarkEnd w:id="548"/>
      <w:bookmarkStart w:id="549" w:name="_Toc292559929"/>
      <w:bookmarkEnd w:id="549"/>
      <w:bookmarkStart w:id="550" w:name="_Toc296891047"/>
      <w:bookmarkEnd w:id="550"/>
      <w:bookmarkStart w:id="551" w:name="_Toc292559424"/>
      <w:bookmarkEnd w:id="551"/>
      <w:bookmarkStart w:id="552" w:name="_Toc297123564"/>
      <w:bookmarkEnd w:id="552"/>
      <w:bookmarkStart w:id="553" w:name="_Toc297120519"/>
      <w:bookmarkEnd w:id="553"/>
      <w:bookmarkStart w:id="554" w:name="_Toc300935015"/>
      <w:bookmarkEnd w:id="554"/>
      <w:bookmarkStart w:id="555" w:name="_Toc296346720"/>
      <w:bookmarkEnd w:id="555"/>
      <w:bookmarkStart w:id="556" w:name="_Toc296503219"/>
      <w:bookmarkEnd w:id="556"/>
      <w:bookmarkStart w:id="557" w:name="_Toc297216223"/>
      <w:bookmarkEnd w:id="557"/>
      <w:bookmarkStart w:id="558" w:name="_Toc304295593"/>
      <w:bookmarkEnd w:id="558"/>
      <w:r>
        <w:rPr>
          <w:rFonts w:ascii="宋体" w:hAnsi="宋体" w:eastAsia="宋体" w:cs="宋体"/>
          <w:b/>
          <w:color w:val="000000" w:themeColor="text1"/>
          <w:sz w:val="24"/>
          <w:highlight w:val="none"/>
          <w14:textFill>
            <w14:solidFill>
              <w14:schemeClr w14:val="tx1"/>
            </w14:solidFill>
          </w14:textFill>
        </w:rPr>
        <w:t>13.验收和工程试车</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13.1 分部分项工程验收</w:t>
      </w:r>
    </w:p>
    <w:p>
      <w:pPr>
        <w:spacing w:line="300" w:lineRule="exact"/>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13.1.2监理人不能按时进行验收时，应提前</w:t>
      </w:r>
      <w:r>
        <w:rPr>
          <w:rFonts w:ascii="宋体" w:hAnsi="宋体" w:eastAsia="宋体" w:cs="宋体"/>
          <w:color w:val="000000" w:themeColor="text1"/>
          <w:sz w:val="24"/>
          <w:highlight w:val="none"/>
          <w:u w:val="single"/>
          <w14:textFill>
            <w14:solidFill>
              <w14:schemeClr w14:val="tx1"/>
            </w14:solidFill>
          </w14:textFill>
        </w:rPr>
        <w:t xml:space="preserve">   24    </w:t>
      </w:r>
      <w:r>
        <w:rPr>
          <w:rFonts w:ascii="宋体" w:hAnsi="宋体" w:eastAsia="宋体" w:cs="宋体"/>
          <w:color w:val="000000" w:themeColor="text1"/>
          <w:sz w:val="24"/>
          <w:highlight w:val="none"/>
          <w14:textFill>
            <w14:solidFill>
              <w14:schemeClr w14:val="tx1"/>
            </w14:solidFill>
          </w14:textFill>
        </w:rPr>
        <w:t>小时提交书面延期要求。</w:t>
      </w:r>
    </w:p>
    <w:p>
      <w:pPr>
        <w:spacing w:line="300" w:lineRule="exact"/>
        <w:ind w:firstLine="480"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关于延期最长不得超过：</w:t>
      </w:r>
      <w:r>
        <w:rPr>
          <w:rFonts w:hint="eastAsia" w:ascii="宋体" w:hAnsi="宋体" w:eastAsia="宋体" w:cs="宋体"/>
          <w:color w:val="000000" w:themeColor="text1"/>
          <w:sz w:val="24"/>
          <w:highlight w:val="none"/>
          <w:u w:val="single"/>
          <w14:textFill>
            <w14:solidFill>
              <w14:schemeClr w14:val="tx1"/>
            </w14:solidFill>
          </w14:textFill>
        </w:rPr>
        <w:t>48</w:t>
      </w:r>
      <w:r>
        <w:rPr>
          <w:rFonts w:ascii="宋体" w:hAnsi="宋体" w:eastAsia="宋体" w:cs="宋体"/>
          <w:color w:val="000000" w:themeColor="text1"/>
          <w:sz w:val="24"/>
          <w:highlight w:val="none"/>
          <w14:textFill>
            <w14:solidFill>
              <w14:schemeClr w14:val="tx1"/>
            </w14:solidFill>
          </w14:textFill>
        </w:rPr>
        <w:t>小时。</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bookmarkStart w:id="559" w:name="_Toc304295596"/>
      <w:bookmarkEnd w:id="559"/>
      <w:bookmarkStart w:id="560" w:name="_Toc296346724"/>
      <w:bookmarkEnd w:id="560"/>
      <w:bookmarkStart w:id="561" w:name="_Toc296944562"/>
      <w:bookmarkEnd w:id="561"/>
      <w:bookmarkStart w:id="562" w:name="_Toc267251474"/>
      <w:bookmarkEnd w:id="562"/>
      <w:bookmarkStart w:id="563" w:name="_Toc296891051"/>
      <w:bookmarkEnd w:id="563"/>
      <w:bookmarkStart w:id="564" w:name="_Toc292559428"/>
      <w:bookmarkEnd w:id="564"/>
      <w:bookmarkStart w:id="565" w:name="_Toc292559933"/>
      <w:bookmarkEnd w:id="565"/>
      <w:bookmarkStart w:id="566" w:name="_Toc267251471"/>
      <w:bookmarkEnd w:id="566"/>
      <w:bookmarkStart w:id="567" w:name="_Toc296891263"/>
      <w:bookmarkEnd w:id="567"/>
      <w:bookmarkStart w:id="568" w:name="_Toc312678056"/>
      <w:bookmarkEnd w:id="568"/>
      <w:bookmarkStart w:id="569" w:name="_Toc296503223"/>
      <w:bookmarkEnd w:id="569"/>
      <w:bookmarkStart w:id="570" w:name="_Toc267251472"/>
      <w:bookmarkEnd w:id="570"/>
      <w:bookmarkStart w:id="571" w:name="_Toc303539173"/>
      <w:bookmarkEnd w:id="571"/>
      <w:bookmarkStart w:id="572" w:name="_Toc267251473"/>
      <w:bookmarkEnd w:id="572"/>
      <w:bookmarkStart w:id="573" w:name="_Toc297216224"/>
      <w:bookmarkEnd w:id="573"/>
      <w:bookmarkStart w:id="574" w:name="_Toc300935016"/>
      <w:bookmarkEnd w:id="574"/>
      <w:bookmarkStart w:id="575" w:name="_Toc297120523"/>
      <w:bookmarkEnd w:id="575"/>
      <w:bookmarkStart w:id="576" w:name="_Toc267251476"/>
      <w:bookmarkEnd w:id="576"/>
      <w:bookmarkStart w:id="577" w:name="_Toc297123565"/>
      <w:bookmarkEnd w:id="577"/>
      <w:bookmarkStart w:id="578" w:name="_Toc297048409"/>
      <w:bookmarkEnd w:id="578"/>
      <w:bookmarkStart w:id="579" w:name="_Toc267251475"/>
      <w:bookmarkEnd w:id="579"/>
      <w:bookmarkStart w:id="580" w:name="_Toc296347222"/>
      <w:bookmarkEnd w:id="580"/>
      <w:bookmarkStart w:id="581" w:name="_Toc267251470"/>
      <w:bookmarkEnd w:id="581"/>
      <w:r>
        <w:rPr>
          <w:rFonts w:ascii="宋体" w:hAnsi="宋体" w:eastAsia="宋体" w:cs="宋体"/>
          <w:color w:val="000000" w:themeColor="text1"/>
          <w:sz w:val="24"/>
          <w:highlight w:val="none"/>
          <w14:textFill>
            <w14:solidFill>
              <w14:schemeClr w14:val="tx1"/>
            </w14:solidFill>
          </w14:textFill>
        </w:rPr>
        <w:t>13.2 竣工验收</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bookmarkStart w:id="582" w:name="_Toc280868709"/>
      <w:bookmarkEnd w:id="582"/>
      <w:bookmarkStart w:id="583" w:name="_Toc280868704"/>
      <w:bookmarkEnd w:id="583"/>
      <w:bookmarkStart w:id="584" w:name="_Toc280868707"/>
      <w:bookmarkEnd w:id="584"/>
      <w:bookmarkStart w:id="585" w:name="_Toc280868705"/>
      <w:bookmarkEnd w:id="585"/>
      <w:bookmarkStart w:id="586" w:name="_Toc280868708"/>
      <w:bookmarkEnd w:id="586"/>
      <w:bookmarkStart w:id="587" w:name="_Toc280868706"/>
      <w:bookmarkEnd w:id="587"/>
      <w:r>
        <w:rPr>
          <w:rFonts w:ascii="宋体" w:hAnsi="宋体" w:eastAsia="宋体" w:cs="宋体"/>
          <w:color w:val="000000" w:themeColor="text1"/>
          <w:sz w:val="24"/>
          <w:highlight w:val="none"/>
          <w14:textFill>
            <w14:solidFill>
              <w14:schemeClr w14:val="tx1"/>
            </w14:solidFill>
          </w14:textFill>
        </w:rPr>
        <w:t>13.2.2竣工验收程序</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关于竣工验收程序的约定：</w:t>
      </w:r>
      <w:r>
        <w:rPr>
          <w:rFonts w:hint="eastAsia" w:ascii="宋体" w:hAnsi="宋体" w:eastAsia="宋体" w:cs="宋体"/>
          <w:color w:val="000000" w:themeColor="text1"/>
          <w:sz w:val="24"/>
          <w:highlight w:val="none"/>
          <w:u w:val="single"/>
          <w14:textFill>
            <w14:solidFill>
              <w14:schemeClr w14:val="tx1"/>
            </w14:solidFill>
          </w14:textFill>
        </w:rPr>
        <w:t>按通用条款13.2.2款执行</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发包人不按照本项约定组织竣工验收、颁发工程接收证书的违约金的计算方法：</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13.2.5移交、接收全部与部分工程</w:t>
      </w:r>
    </w:p>
    <w:p>
      <w:pPr>
        <w:spacing w:line="300" w:lineRule="exact"/>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承包人向发包人移交工程的期限：</w:t>
      </w:r>
      <w:r>
        <w:rPr>
          <w:rFonts w:ascii="宋体" w:hAnsi="宋体" w:eastAsia="宋体" w:cs="宋体"/>
          <w:color w:val="000000" w:themeColor="text1"/>
          <w:sz w:val="24"/>
          <w:highlight w:val="none"/>
          <w:u w:val="single"/>
          <w14:textFill>
            <w14:solidFill>
              <w14:schemeClr w14:val="tx1"/>
            </w14:solidFill>
          </w14:textFill>
        </w:rPr>
        <w:t>在颁发工程接收证书后7天内完成工程的移交</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jc w:val="left"/>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发包人未按本合同约定接收全部或部分工程的，违约金的计算方法为：</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承包人未按时移交工程的，违约金的计算方法为：</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13.3 工程试车</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13.3.1 试车程序</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工程试车内容：</w:t>
      </w:r>
      <w:r>
        <w:rPr>
          <w:rFonts w:hint="eastAsia" w:ascii="宋体" w:hAnsi="宋体" w:eastAsia="宋体" w:cs="宋体"/>
          <w:color w:val="000000" w:themeColor="text1"/>
          <w:sz w:val="24"/>
          <w:highlight w:val="none"/>
          <w:u w:val="single"/>
          <w14:textFill>
            <w14:solidFill>
              <w14:schemeClr w14:val="tx1"/>
            </w14:solidFill>
          </w14:textFill>
        </w:rPr>
        <w:t>按通用条款13.3.1款执行</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（1）单机无负荷试车费用由</w:t>
      </w:r>
      <w:r>
        <w:rPr>
          <w:rFonts w:ascii="宋体" w:hAnsi="宋体" w:eastAsia="宋体" w:cs="宋体"/>
          <w:color w:val="000000" w:themeColor="text1"/>
          <w:sz w:val="24"/>
          <w:highlight w:val="none"/>
          <w:u w:val="single"/>
          <w14:textFill>
            <w14:solidFill>
              <w14:schemeClr w14:val="tx1"/>
            </w14:solidFill>
          </w14:textFill>
        </w:rPr>
        <w:t>承包人</w:t>
      </w:r>
      <w:r>
        <w:rPr>
          <w:rFonts w:ascii="宋体" w:hAnsi="宋体" w:eastAsia="宋体" w:cs="宋体"/>
          <w:color w:val="000000" w:themeColor="text1"/>
          <w:sz w:val="24"/>
          <w:highlight w:val="none"/>
          <w14:textFill>
            <w14:solidFill>
              <w14:schemeClr w14:val="tx1"/>
            </w14:solidFill>
          </w14:textFill>
        </w:rPr>
        <w:t>承担；</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（2）无负荷联动试车费用由</w:t>
      </w:r>
      <w:r>
        <w:rPr>
          <w:rFonts w:ascii="宋体" w:hAnsi="宋体" w:eastAsia="宋体" w:cs="宋体"/>
          <w:color w:val="000000" w:themeColor="text1"/>
          <w:sz w:val="24"/>
          <w:highlight w:val="none"/>
          <w:u w:val="single"/>
          <w14:textFill>
            <w14:solidFill>
              <w14:schemeClr w14:val="tx1"/>
            </w14:solidFill>
          </w14:textFill>
        </w:rPr>
        <w:t>承包人</w:t>
      </w:r>
      <w:r>
        <w:rPr>
          <w:rFonts w:ascii="宋体" w:hAnsi="宋体" w:eastAsia="宋体" w:cs="宋体"/>
          <w:color w:val="000000" w:themeColor="text1"/>
          <w:sz w:val="24"/>
          <w:highlight w:val="none"/>
          <w14:textFill>
            <w14:solidFill>
              <w14:schemeClr w14:val="tx1"/>
            </w14:solidFill>
          </w14:textFill>
        </w:rPr>
        <w:t>承担。</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13.3.3 投料试车</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关于投料试车相关事项的约定：</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13.6 竣工退场</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13.6.1 竣工退场</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承包人完成竣工退场的期限：。</w:t>
      </w:r>
      <w:bookmarkStart w:id="588" w:name="_Toc351203646"/>
      <w:bookmarkEnd w:id="588"/>
    </w:p>
    <w:p>
      <w:pPr>
        <w:spacing w:line="300" w:lineRule="exact"/>
        <w:ind w:firstLine="482"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b/>
          <w:bCs/>
          <w:color w:val="000000" w:themeColor="text1"/>
          <w:sz w:val="24"/>
          <w:highlight w:val="none"/>
          <w14:textFill>
            <w14:solidFill>
              <w14:schemeClr w14:val="tx1"/>
            </w14:solidFill>
          </w14:textFill>
        </w:rPr>
        <w:t>14. 竣工结算</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14.1 竣工付款申请</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承包人提交竣工付款申请单的期限：。</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竣工付款申请单应包括的内容：</w:t>
      </w:r>
      <w:r>
        <w:rPr>
          <w:rFonts w:ascii="宋体" w:hAnsi="宋体" w:eastAsia="宋体" w:cs="宋体"/>
          <w:color w:val="000000" w:themeColor="text1"/>
          <w:sz w:val="24"/>
          <w:highlight w:val="none"/>
          <w:u w:val="single"/>
          <w14:textFill>
            <w14:solidFill>
              <w14:schemeClr w14:val="tx1"/>
            </w14:solidFill>
          </w14:textFill>
        </w:rPr>
        <w:t>（1）竣工结算合同价格；（2）发包人已支付承包人的款项；（3）应扣留的质量保证金；（4）发包人应支付承包人的合同价款</w:t>
      </w:r>
      <w:r>
        <w:rPr>
          <w:rFonts w:hint="eastAsia" w:ascii="宋体" w:hAnsi="宋体" w:eastAsia="宋体" w:cs="宋体"/>
          <w:color w:val="000000" w:themeColor="text1"/>
          <w:sz w:val="24"/>
          <w:highlight w:val="none"/>
          <w:u w:val="single"/>
          <w14:textFill>
            <w14:solidFill>
              <w14:schemeClr w14:val="tx1"/>
            </w14:solidFill>
          </w14:textFill>
        </w:rPr>
        <w:t>；（5）随财政要求而变</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14.2 竣工结算审核</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发包人</w:t>
      </w:r>
      <w:r>
        <w:rPr>
          <w:rFonts w:hint="eastAsia" w:ascii="宋体" w:hAnsi="宋体" w:eastAsia="宋体" w:cs="宋体"/>
          <w:color w:val="000000" w:themeColor="text1"/>
          <w:sz w:val="24"/>
          <w:highlight w:val="none"/>
          <w14:textFill>
            <w14:solidFill>
              <w14:schemeClr w14:val="tx1"/>
            </w14:solidFill>
          </w14:textFill>
        </w:rPr>
        <w:t>审批</w:t>
      </w:r>
      <w:r>
        <w:rPr>
          <w:rFonts w:ascii="宋体" w:hAnsi="宋体" w:eastAsia="宋体" w:cs="宋体"/>
          <w:color w:val="000000" w:themeColor="text1"/>
          <w:sz w:val="24"/>
          <w:highlight w:val="none"/>
          <w14:textFill>
            <w14:solidFill>
              <w14:schemeClr w14:val="tx1"/>
            </w14:solidFill>
          </w14:textFill>
        </w:rPr>
        <w:t>竣工付款申请单的期限：</w:t>
      </w:r>
      <w:r>
        <w:rPr>
          <w:rFonts w:hint="eastAsia" w:ascii="宋体" w:hAnsi="宋体" w:eastAsia="宋体" w:cs="宋体"/>
          <w:color w:val="000000" w:themeColor="text1"/>
          <w:sz w:val="24"/>
          <w:highlight w:val="none"/>
          <w:u w:val="single"/>
          <w14:textFill>
            <w14:solidFill>
              <w14:schemeClr w14:val="tx1"/>
            </w14:solidFill>
          </w14:textFill>
        </w:rPr>
        <w:t xml:space="preserve">     /    </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发包人完成竣工付款的期限：</w:t>
      </w:r>
      <w:r>
        <w:rPr>
          <w:rFonts w:ascii="宋体" w:hAnsi="宋体" w:eastAsia="宋体" w:cs="宋体"/>
          <w:color w:val="000000" w:themeColor="text1"/>
          <w:sz w:val="24"/>
          <w:highlight w:val="none"/>
          <w:u w:val="single"/>
          <w14:textFill>
            <w14:solidFill>
              <w14:schemeClr w14:val="tx1"/>
            </w14:solidFill>
          </w14:textFill>
        </w:rPr>
        <w:t xml:space="preserve">   /    </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关于竣工付款证书异议部分复核的方式和程序：</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14.4 最终结清</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14.4.1 最终结清申请单</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承包人提交最终结清申请单的份数：。</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承包人提交最终结算申请单的期限：。</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14.4.2 最终结清证书和支付</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（1）发包人完成最终结清申请单的</w:t>
      </w:r>
      <w:r>
        <w:rPr>
          <w:rFonts w:hint="eastAsia" w:ascii="宋体" w:hAnsi="宋体" w:eastAsia="宋体" w:cs="宋体"/>
          <w:color w:val="000000" w:themeColor="text1"/>
          <w:sz w:val="24"/>
          <w:highlight w:val="none"/>
          <w14:textFill>
            <w14:solidFill>
              <w14:schemeClr w14:val="tx1"/>
            </w14:solidFill>
          </w14:textFill>
        </w:rPr>
        <w:t>审批</w:t>
      </w:r>
      <w:r>
        <w:rPr>
          <w:rFonts w:ascii="宋体" w:hAnsi="宋体" w:eastAsia="宋体" w:cs="宋体"/>
          <w:color w:val="000000" w:themeColor="text1"/>
          <w:sz w:val="24"/>
          <w:highlight w:val="none"/>
          <w14:textFill>
            <w14:solidFill>
              <w14:schemeClr w14:val="tx1"/>
            </w14:solidFill>
          </w14:textFill>
        </w:rPr>
        <w:t>并颁发最终结清证书的期限：。</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（2）发包人完成支付的期限：。</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bookmarkStart w:id="589" w:name="_Toc267251494"/>
      <w:bookmarkEnd w:id="589"/>
      <w:bookmarkStart w:id="590" w:name="_Toc267251493"/>
      <w:bookmarkEnd w:id="590"/>
      <w:bookmarkStart w:id="591" w:name="_Toc267251510"/>
      <w:bookmarkEnd w:id="591"/>
      <w:bookmarkStart w:id="592" w:name="_Toc267251490"/>
      <w:bookmarkEnd w:id="592"/>
      <w:bookmarkStart w:id="593" w:name="_Toc267251499"/>
      <w:bookmarkEnd w:id="593"/>
      <w:bookmarkStart w:id="594" w:name="_Toc267251513"/>
      <w:bookmarkEnd w:id="594"/>
      <w:bookmarkStart w:id="595" w:name="_Toc267251485"/>
      <w:bookmarkEnd w:id="595"/>
      <w:bookmarkStart w:id="596" w:name="_Toc267251511"/>
      <w:bookmarkEnd w:id="596"/>
      <w:bookmarkStart w:id="597" w:name="_Toc267251483"/>
      <w:bookmarkEnd w:id="597"/>
      <w:bookmarkStart w:id="598" w:name="_Toc351203647"/>
      <w:bookmarkEnd w:id="598"/>
      <w:bookmarkStart w:id="599" w:name="_Toc267251501"/>
      <w:bookmarkEnd w:id="599"/>
      <w:bookmarkStart w:id="600" w:name="_Toc267251508"/>
      <w:bookmarkEnd w:id="600"/>
      <w:bookmarkStart w:id="601" w:name="_Toc267251482"/>
      <w:bookmarkEnd w:id="601"/>
      <w:bookmarkStart w:id="602" w:name="_Toc267251504"/>
      <w:bookmarkEnd w:id="602"/>
      <w:bookmarkStart w:id="603" w:name="_Toc267251488"/>
      <w:bookmarkEnd w:id="603"/>
      <w:bookmarkStart w:id="604" w:name="_Toc267251506"/>
      <w:bookmarkEnd w:id="604"/>
      <w:bookmarkStart w:id="605" w:name="_Toc267251515"/>
      <w:bookmarkEnd w:id="605"/>
      <w:bookmarkStart w:id="606" w:name="_Toc267251509"/>
      <w:bookmarkEnd w:id="606"/>
      <w:bookmarkStart w:id="607" w:name="_Toc267251489"/>
      <w:bookmarkEnd w:id="607"/>
      <w:bookmarkStart w:id="608" w:name="_Toc267251498"/>
      <w:bookmarkEnd w:id="608"/>
      <w:bookmarkStart w:id="609" w:name="_Toc267251507"/>
      <w:bookmarkEnd w:id="609"/>
      <w:bookmarkStart w:id="610" w:name="_Toc267251496"/>
      <w:bookmarkEnd w:id="610"/>
      <w:bookmarkStart w:id="611" w:name="_Toc267251514"/>
      <w:bookmarkEnd w:id="611"/>
      <w:bookmarkStart w:id="612" w:name="_Toc267251484"/>
      <w:bookmarkEnd w:id="612"/>
      <w:bookmarkStart w:id="613" w:name="_Toc267251486"/>
      <w:bookmarkEnd w:id="613"/>
      <w:bookmarkStart w:id="614" w:name="_Toc267251502"/>
      <w:bookmarkEnd w:id="614"/>
      <w:bookmarkStart w:id="615" w:name="_Toc267251492"/>
      <w:bookmarkEnd w:id="615"/>
      <w:bookmarkStart w:id="616" w:name="_Toc267251497"/>
      <w:bookmarkEnd w:id="616"/>
      <w:bookmarkStart w:id="617" w:name="_Toc267251503"/>
      <w:bookmarkEnd w:id="617"/>
      <w:bookmarkStart w:id="618" w:name="_Toc267251495"/>
      <w:bookmarkEnd w:id="618"/>
      <w:bookmarkStart w:id="619" w:name="_Toc267251491"/>
      <w:bookmarkEnd w:id="619"/>
      <w:r>
        <w:rPr>
          <w:rFonts w:ascii="宋体" w:hAnsi="宋体" w:eastAsia="宋体" w:cs="宋体"/>
          <w:b/>
          <w:color w:val="000000" w:themeColor="text1"/>
          <w:sz w:val="24"/>
          <w:highlight w:val="none"/>
          <w14:textFill>
            <w14:solidFill>
              <w14:schemeClr w14:val="tx1"/>
            </w14:solidFill>
          </w14:textFill>
        </w:rPr>
        <w:t>15. 缺陷责任期与保修</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15.2缺陷责任期</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缺陷责任期的具体期限：。</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15.3 质量保证金</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关于是否扣留质量保证金的约定：。</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15.3.1 </w:t>
      </w:r>
      <w:r>
        <w:rPr>
          <w:rFonts w:hint="eastAsia" w:ascii="宋体" w:hAnsi="宋体" w:eastAsia="宋体" w:cs="宋体"/>
          <w:color w:val="000000" w:themeColor="text1"/>
          <w:sz w:val="24"/>
          <w:highlight w:val="none"/>
          <w14:textFill>
            <w14:solidFill>
              <w14:schemeClr w14:val="tx1"/>
            </w14:solidFill>
          </w14:textFill>
        </w:rPr>
        <w:t>承包人提供</w:t>
      </w:r>
      <w:r>
        <w:rPr>
          <w:rFonts w:ascii="宋体" w:hAnsi="宋体" w:eastAsia="宋体" w:cs="宋体"/>
          <w:color w:val="000000" w:themeColor="text1"/>
          <w:sz w:val="24"/>
          <w:highlight w:val="none"/>
          <w14:textFill>
            <w14:solidFill>
              <w14:schemeClr w14:val="tx1"/>
            </w14:solidFill>
          </w14:textFill>
        </w:rPr>
        <w:t>质量保证金的</w:t>
      </w:r>
      <w:r>
        <w:rPr>
          <w:rFonts w:hint="eastAsia" w:ascii="宋体" w:hAnsi="宋体" w:eastAsia="宋体" w:cs="宋体"/>
          <w:color w:val="000000" w:themeColor="text1"/>
          <w:sz w:val="24"/>
          <w:highlight w:val="none"/>
          <w14:textFill>
            <w14:solidFill>
              <w14:schemeClr w14:val="tx1"/>
            </w14:solidFill>
          </w14:textFill>
        </w:rPr>
        <w:t>方</w:t>
      </w:r>
      <w:r>
        <w:rPr>
          <w:rFonts w:ascii="宋体" w:hAnsi="宋体" w:eastAsia="宋体" w:cs="宋体"/>
          <w:color w:val="000000" w:themeColor="text1"/>
          <w:sz w:val="24"/>
          <w:highlight w:val="none"/>
          <w14:textFill>
            <w14:solidFill>
              <w14:schemeClr w14:val="tx1"/>
            </w14:solidFill>
          </w14:textFill>
        </w:rPr>
        <w:t>式</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质量保证金采用以下第</w:t>
      </w:r>
      <w:r>
        <w:rPr>
          <w:rFonts w:hint="eastAsia" w:ascii="宋体" w:hAnsi="宋体" w:eastAsia="宋体" w:cs="宋体"/>
          <w:color w:val="000000" w:themeColor="text1"/>
          <w:sz w:val="24"/>
          <w:highlight w:val="none"/>
          <w14:textFill>
            <w14:solidFill>
              <w14:schemeClr w14:val="tx1"/>
            </w14:solidFill>
          </w14:textFill>
        </w:rPr>
        <w:t>2</w:t>
      </w:r>
      <w:r>
        <w:rPr>
          <w:rFonts w:ascii="宋体" w:hAnsi="宋体" w:eastAsia="宋体" w:cs="宋体"/>
          <w:color w:val="000000" w:themeColor="text1"/>
          <w:sz w:val="24"/>
          <w:highlight w:val="none"/>
          <w14:textFill>
            <w14:solidFill>
              <w14:schemeClr w14:val="tx1"/>
            </w14:solidFill>
          </w14:textFill>
        </w:rPr>
        <w:t>种方式：</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（1）质量保证金保函，保证金额为：</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3</w:t>
      </w:r>
      <w:r>
        <w:rPr>
          <w:rFonts w:ascii="宋体" w:hAnsi="宋体" w:eastAsia="宋体" w:cs="宋体"/>
          <w:color w:val="000000" w:themeColor="text1"/>
          <w:sz w:val="24"/>
          <w:highlight w:val="none"/>
          <w14:textFill>
            <w14:solidFill>
              <w14:schemeClr w14:val="tx1"/>
            </w14:solidFill>
          </w14:textFill>
        </w:rPr>
        <w:t>%的工程款。</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15.3.2 质量保证金的扣留</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质量保证金的扣留采取以下第</w:t>
      </w:r>
      <w:r>
        <w:rPr>
          <w:rFonts w:hint="eastAsia" w:ascii="宋体" w:hAnsi="宋体" w:eastAsia="宋体" w:cs="宋体"/>
          <w:color w:val="000000" w:themeColor="text1"/>
          <w:sz w:val="24"/>
          <w:highlight w:val="none"/>
          <w14:textFill>
            <w14:solidFill>
              <w14:schemeClr w14:val="tx1"/>
            </w14:solidFill>
          </w14:textFill>
        </w:rPr>
        <w:t>2</w:t>
      </w:r>
      <w:r>
        <w:rPr>
          <w:rFonts w:ascii="宋体" w:hAnsi="宋体" w:eastAsia="宋体" w:cs="宋体"/>
          <w:color w:val="000000" w:themeColor="text1"/>
          <w:sz w:val="24"/>
          <w:highlight w:val="none"/>
          <w14:textFill>
            <w14:solidFill>
              <w14:schemeClr w14:val="tx1"/>
            </w14:solidFill>
          </w14:textFill>
        </w:rPr>
        <w:t>种方式：</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（1）在支付工程进度款时逐次扣留，在此情形下，质量保证金的计算基数不包括预付款的支付、扣回以及价格调整的金额；</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（2）工程竣工结算时一次性扣留质量保证金；</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（3）其他扣留方式:。</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关于质量保证金的补充约定：。</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15.4保修</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15.4.1 保修责任</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工程保修期为：</w:t>
      </w:r>
      <w:r>
        <w:rPr>
          <w:rFonts w:hint="eastAsia" w:ascii="宋体" w:hAnsi="宋体" w:eastAsia="宋体" w:cs="宋体"/>
          <w:color w:val="000000" w:themeColor="text1"/>
          <w:sz w:val="24"/>
          <w:highlight w:val="none"/>
          <w:u w:val="single"/>
          <w14:textFill>
            <w14:solidFill>
              <w14:schemeClr w14:val="tx1"/>
            </w14:solidFill>
          </w14:textFill>
        </w:rPr>
        <w:t>按国家规定执行</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15.4.3 修复通知</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承包人收到保修通知并到达工程现场的合理时间：。</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bookmarkStart w:id="620" w:name="_Toc280868717"/>
      <w:bookmarkEnd w:id="620"/>
      <w:bookmarkStart w:id="621" w:name="_Toc351203648"/>
      <w:bookmarkEnd w:id="621"/>
      <w:bookmarkStart w:id="622" w:name="_Toc280868718"/>
      <w:bookmarkEnd w:id="622"/>
      <w:r>
        <w:rPr>
          <w:rFonts w:ascii="宋体" w:hAnsi="宋体" w:eastAsia="宋体" w:cs="宋体"/>
          <w:b/>
          <w:color w:val="000000" w:themeColor="text1"/>
          <w:sz w:val="24"/>
          <w:highlight w:val="none"/>
          <w14:textFill>
            <w14:solidFill>
              <w14:schemeClr w14:val="tx1"/>
            </w14:solidFill>
          </w14:textFill>
        </w:rPr>
        <w:t>16. 违约</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16.1 发包人违约</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16.1.1发包人违约的情形</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发包人违约的其他情形：</w:t>
      </w:r>
      <w:r>
        <w:rPr>
          <w:rFonts w:ascii="宋体" w:hAnsi="宋体" w:eastAsia="宋体" w:cs="宋体"/>
          <w:color w:val="000000" w:themeColor="text1"/>
          <w:sz w:val="24"/>
          <w:highlight w:val="none"/>
          <w:u w:val="single"/>
          <w14:textFill>
            <w14:solidFill>
              <w14:schemeClr w14:val="tx1"/>
            </w14:solidFill>
          </w14:textFill>
        </w:rPr>
        <w:t>按通用条款16.1.1款执行</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16.1.2 发包人违约的责任</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发包人违约责任的承担方式和计算方法：</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（1）因发包人原因未能在计划开工日期前7天内下达开工通知的违约责任：。</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（2）因发包人原因未能按合同约定支付合同价款的违约责任：。</w:t>
      </w:r>
    </w:p>
    <w:p>
      <w:pPr>
        <w:spacing w:line="300" w:lineRule="exact"/>
        <w:ind w:firstLine="480" w:firstLineChars="200"/>
        <w:jc w:val="left"/>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（3）发包人违反第10.1款</w:t>
      </w:r>
      <w:r>
        <w:rPr>
          <w:rFonts w:hint="eastAsia"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变更的范围</w:t>
      </w:r>
      <w:r>
        <w:rPr>
          <w:rFonts w:hint="eastAsia"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第（2）项约定，自行实施被取消的工作或转由他人实施的违约责任：。</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（4）发包人提供的材料、工程设备的规格、数量或质量不符合合同约定，或因发包人原因导致交货日期延误或交货地点变更等情况的违约责任：。</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（5）因发包人违反合同约定造成暂停施工的违约责任：。</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（6）发包人无正当理由没有在约定期限内发出复工指示，导致承包人无法复工的违约责任：。</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其他：</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16.1.3 因发包人违约解除合同</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承包人按16.1.1项〔发包人违约的情形〕约定暂停施工满</w:t>
      </w:r>
      <w:r>
        <w:rPr>
          <w:rFonts w:ascii="宋体" w:hAnsi="宋体" w:eastAsia="宋体" w:cs="宋体"/>
          <w:color w:val="000000" w:themeColor="text1"/>
          <w:sz w:val="24"/>
          <w:highlight w:val="none"/>
          <w:u w:val="single"/>
          <w14:textFill>
            <w14:solidFill>
              <w14:schemeClr w14:val="tx1"/>
            </w14:solidFill>
          </w14:textFill>
        </w:rPr>
        <w:t xml:space="preserve">  28  </w:t>
      </w:r>
      <w:r>
        <w:rPr>
          <w:rFonts w:ascii="宋体" w:hAnsi="宋体" w:eastAsia="宋体" w:cs="宋体"/>
          <w:color w:val="000000" w:themeColor="text1"/>
          <w:sz w:val="24"/>
          <w:highlight w:val="none"/>
          <w14:textFill>
            <w14:solidFill>
              <w14:schemeClr w14:val="tx1"/>
            </w14:solidFill>
          </w14:textFill>
        </w:rPr>
        <w:t>天后发包人仍不纠正其违约行为并致使合同目的不能实现的，承包人有权解除合同。</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16.2 承包人违约</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16.2.1 承包人违约的情形</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承包人违约的其他情形：。</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16.2.2承包人违约的责任</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承包人违约责任的承担方式和计算方法：。</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16.2.3 因承包人违约解除合同</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关于承包人违约解除合同的特别约定：。</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发包人</w:t>
      </w:r>
      <w:r>
        <w:rPr>
          <w:rFonts w:hint="eastAsia" w:ascii="宋体" w:hAnsi="宋体" w:eastAsia="宋体" w:cs="宋体"/>
          <w:color w:val="000000" w:themeColor="text1"/>
          <w:sz w:val="24"/>
          <w:highlight w:val="none"/>
          <w14:textFill>
            <w14:solidFill>
              <w14:schemeClr w14:val="tx1"/>
            </w14:solidFill>
          </w14:textFill>
        </w:rPr>
        <w:t>继续</w:t>
      </w:r>
      <w:r>
        <w:rPr>
          <w:rFonts w:ascii="宋体" w:hAnsi="宋体" w:eastAsia="宋体" w:cs="宋体"/>
          <w:color w:val="000000" w:themeColor="text1"/>
          <w:sz w:val="24"/>
          <w:highlight w:val="none"/>
          <w14:textFill>
            <w14:solidFill>
              <w14:schemeClr w14:val="tx1"/>
            </w14:solidFill>
          </w14:textFill>
        </w:rPr>
        <w:t>使用承包人在施工现场的材料、设备、临时工程、承包人文件和由承包人或以其名义编制的其他文件</w:t>
      </w:r>
      <w:r>
        <w:rPr>
          <w:rFonts w:hint="eastAsia" w:ascii="宋体" w:hAnsi="宋体" w:eastAsia="宋体" w:cs="宋体"/>
          <w:color w:val="000000" w:themeColor="text1"/>
          <w:sz w:val="24"/>
          <w:highlight w:val="none"/>
          <w14:textFill>
            <w14:solidFill>
              <w14:schemeClr w14:val="tx1"/>
            </w14:solidFill>
          </w14:textFill>
        </w:rPr>
        <w:t>的费用承担方式</w:t>
      </w:r>
      <w:r>
        <w:rPr>
          <w:rFonts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bookmarkStart w:id="623" w:name="_Toc351203649"/>
      <w:bookmarkEnd w:id="623"/>
      <w:r>
        <w:rPr>
          <w:rFonts w:ascii="宋体" w:hAnsi="宋体" w:eastAsia="宋体" w:cs="宋体"/>
          <w:b/>
          <w:color w:val="000000" w:themeColor="text1"/>
          <w:sz w:val="24"/>
          <w:highlight w:val="none"/>
          <w14:textFill>
            <w14:solidFill>
              <w14:schemeClr w14:val="tx1"/>
            </w14:solidFill>
          </w14:textFill>
        </w:rPr>
        <w:t>17. 不可抗力</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17.1 不可抗力的确认</w:t>
      </w:r>
    </w:p>
    <w:p>
      <w:pPr>
        <w:spacing w:line="300" w:lineRule="exact"/>
        <w:ind w:firstLine="480"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除通用合同条款约定的不可抗力事件之外，视为不可抗力的其他情</w:t>
      </w:r>
      <w:r>
        <w:rPr>
          <w:rFonts w:ascii="宋体" w:hAnsi="宋体" w:eastAsia="宋体" w:cs="宋体"/>
          <w:color w:val="000000" w:themeColor="text1"/>
          <w:spacing w:val="-10"/>
          <w:sz w:val="24"/>
          <w:highlight w:val="none"/>
          <w14:textFill>
            <w14:solidFill>
              <w14:schemeClr w14:val="tx1"/>
            </w14:solidFill>
          </w14:textFill>
        </w:rPr>
        <w:t>形</w:t>
      </w:r>
      <w:r>
        <w:rPr>
          <w:rFonts w:hint="eastAsia"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17.4 因不可抗力解除合同</w:t>
      </w:r>
    </w:p>
    <w:p>
      <w:pPr>
        <w:spacing w:line="300" w:lineRule="exact"/>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合同解除后，发包人应在商定或确定发包人应支付款项后天内完成款项的支付。</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bookmarkStart w:id="624" w:name="_Toc351203650"/>
      <w:bookmarkEnd w:id="624"/>
      <w:r>
        <w:rPr>
          <w:rFonts w:ascii="宋体" w:hAnsi="宋体" w:eastAsia="宋体" w:cs="宋体"/>
          <w:b/>
          <w:color w:val="000000" w:themeColor="text1"/>
          <w:sz w:val="24"/>
          <w:highlight w:val="none"/>
          <w14:textFill>
            <w14:solidFill>
              <w14:schemeClr w14:val="tx1"/>
            </w14:solidFill>
          </w14:textFill>
        </w:rPr>
        <w:t>18. 保险</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18.1 工程保险</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关于工程保险的特别约定：。</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18.3 其他保险</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关于其他保险的约定：。</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承包人是否应为其施工设备等办理财产保险：。</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18.7 通知义务</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关于变更保险合同时的通知义务的约定：。</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bookmarkStart w:id="625" w:name="_Toc351203651"/>
      <w:bookmarkEnd w:id="625"/>
      <w:r>
        <w:rPr>
          <w:rFonts w:ascii="宋体" w:hAnsi="宋体" w:eastAsia="宋体" w:cs="宋体"/>
          <w:b/>
          <w:color w:val="000000" w:themeColor="text1"/>
          <w:sz w:val="24"/>
          <w:highlight w:val="none"/>
          <w14:textFill>
            <w14:solidFill>
              <w14:schemeClr w14:val="tx1"/>
            </w14:solidFill>
          </w14:textFill>
        </w:rPr>
        <w:t>20. 争议解决</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20.3 争议评审</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合同当事人是否同意将工程争议提交争议评审小组决</w:t>
      </w:r>
      <w:r>
        <w:rPr>
          <w:rFonts w:hint="eastAsia" w:ascii="宋体" w:hAnsi="宋体" w:eastAsia="宋体" w:cs="宋体"/>
          <w:color w:val="000000" w:themeColor="text1"/>
          <w:sz w:val="24"/>
          <w:highlight w:val="none"/>
          <w14:textFill>
            <w14:solidFill>
              <w14:schemeClr w14:val="tx1"/>
            </w14:solidFill>
          </w14:textFill>
        </w:rPr>
        <w:t>定：。</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20.3.1 争议评审小组的确定</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争议评审小组成员的确定：。</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选定争议评审员的期限：。</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争议评审小组成员的报酬承担方式：。</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其他事项的约定：。</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20.3.2 争议评审小组的决定</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合同当事人关于本项的约定：。</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20.4仲裁或诉讼</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因合同及合同有关事项发生的争议，按下列第</w:t>
      </w:r>
      <w:r>
        <w:rPr>
          <w:rFonts w:hint="eastAsia" w:ascii="宋体" w:hAnsi="宋体" w:eastAsia="宋体" w:cs="宋体"/>
          <w:color w:val="000000" w:themeColor="text1"/>
          <w:sz w:val="24"/>
          <w:highlight w:val="none"/>
          <w:u w:val="single"/>
          <w14:textFill>
            <w14:solidFill>
              <w14:schemeClr w14:val="tx1"/>
            </w14:solidFill>
          </w14:textFill>
        </w:rPr>
        <w:t>(2)</w:t>
      </w:r>
      <w:r>
        <w:rPr>
          <w:rFonts w:ascii="宋体" w:hAnsi="宋体" w:eastAsia="宋体" w:cs="宋体"/>
          <w:color w:val="000000" w:themeColor="text1"/>
          <w:sz w:val="24"/>
          <w:highlight w:val="none"/>
          <w14:textFill>
            <w14:solidFill>
              <w14:schemeClr w14:val="tx1"/>
            </w14:solidFill>
          </w14:textFill>
        </w:rPr>
        <w:t>种方式</w:t>
      </w:r>
      <w:r>
        <w:rPr>
          <w:rFonts w:hint="eastAsia" w:ascii="宋体" w:hAnsi="宋体" w:eastAsia="宋体" w:cs="宋体"/>
          <w:color w:val="000000" w:themeColor="text1"/>
          <w:sz w:val="24"/>
          <w:highlight w:val="none"/>
          <w14:textFill>
            <w14:solidFill>
              <w14:schemeClr w14:val="tx1"/>
            </w14:solidFill>
          </w14:textFill>
        </w:rPr>
        <w:t>解</w:t>
      </w:r>
      <w:r>
        <w:rPr>
          <w:rFonts w:ascii="宋体" w:hAnsi="宋体" w:eastAsia="宋体" w:cs="宋体"/>
          <w:color w:val="000000" w:themeColor="text1"/>
          <w:sz w:val="24"/>
          <w:highlight w:val="none"/>
          <w14:textFill>
            <w14:solidFill>
              <w14:schemeClr w14:val="tx1"/>
            </w14:solidFill>
          </w14:textFill>
        </w:rPr>
        <w:t>决：</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（1）向</w:t>
      </w:r>
      <w:r>
        <w:rPr>
          <w:rFonts w:hint="eastAsia" w:ascii="宋体" w:hAnsi="宋体" w:eastAsia="宋体" w:cs="宋体"/>
          <w:color w:val="000000" w:themeColor="text1"/>
          <w:sz w:val="24"/>
          <w:highlight w:val="none"/>
          <w:u w:val="single"/>
          <w14:textFill>
            <w14:solidFill>
              <w14:schemeClr w14:val="tx1"/>
            </w14:solidFill>
          </w14:textFill>
        </w:rPr>
        <w:t>工程所在地</w:t>
      </w:r>
      <w:r>
        <w:rPr>
          <w:rFonts w:ascii="宋体" w:hAnsi="宋体" w:eastAsia="宋体" w:cs="宋体"/>
          <w:color w:val="000000" w:themeColor="text1"/>
          <w:sz w:val="24"/>
          <w:highlight w:val="none"/>
          <w14:textFill>
            <w14:solidFill>
              <w14:schemeClr w14:val="tx1"/>
            </w14:solidFill>
          </w14:textFill>
        </w:rPr>
        <w:t>仲裁委员会申请仲裁；</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（2）向</w:t>
      </w:r>
      <w:r>
        <w:rPr>
          <w:rFonts w:hint="eastAsia" w:ascii="宋体" w:hAnsi="宋体" w:eastAsia="宋体" w:cs="宋体"/>
          <w:color w:val="000000" w:themeColor="text1"/>
          <w:sz w:val="24"/>
          <w:highlight w:val="none"/>
          <w:u w:val="single"/>
          <w14:textFill>
            <w14:solidFill>
              <w14:schemeClr w14:val="tx1"/>
            </w14:solidFill>
          </w14:textFill>
        </w:rPr>
        <w:t>工程所在地</w:t>
      </w:r>
      <w:r>
        <w:rPr>
          <w:rFonts w:ascii="宋体" w:hAnsi="宋体" w:eastAsia="宋体" w:cs="宋体"/>
          <w:color w:val="000000" w:themeColor="text1"/>
          <w:sz w:val="24"/>
          <w:highlight w:val="none"/>
          <w14:textFill>
            <w14:solidFill>
              <w14:schemeClr w14:val="tx1"/>
            </w14:solidFill>
          </w14:textFill>
        </w:rPr>
        <w:t>人民法院起诉。</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21. 补充合同条款</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21.1承包人负责相关安全措施（包含自身的人身、财产及周边的设施及人身安全），按规定办理相应的各种保险并承担相应费用。</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21.2在施工过程中，因建材的供应、人工的使用等原因引起的地方关系纠纷，由承包人协调解决。</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21.3与相邻施工单位交叉施工时严格服从甲方组织安排，无偿提供配合，积极配合甲方开展工作。</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21.4乙方负责协调周边关系，甲方配合。</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21.5乙方保证按照甲方要求进行安全文明施工，做到工完场清；承诺施工产生的垃圾清运至发包人指定地点不另外计取费用。</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21.6在工程交工后乙方定期的回访保修确保甲方满意。</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21.7保证按正常施工进度连续施工至竣工验收。</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21.8在工程施工过程中，乙方保证决不拖欠农民工工资。</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21.9乙方要服从甲方现场协调指挥。</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21.10对于主材甲方有权认质认价，对于不符合甲方要求的甲方有权要求乙方更换。</w:t>
      </w:r>
    </w:p>
    <w:p>
      <w:pPr>
        <w:spacing w:line="320" w:lineRule="exact"/>
        <w:rPr>
          <w:rFonts w:ascii="宋体" w:hAnsi="宋体" w:eastAsia="宋体" w:cs="宋体"/>
          <w:color w:val="000000" w:themeColor="text1"/>
          <w:sz w:val="24"/>
          <w:highlight w:val="none"/>
          <w14:textFill>
            <w14:solidFill>
              <w14:schemeClr w14:val="tx1"/>
            </w14:solidFill>
          </w14:textFill>
        </w:rPr>
      </w:pPr>
    </w:p>
    <w:p>
      <w:pPr>
        <w:spacing w:line="320" w:lineRule="exact"/>
        <w:rPr>
          <w:rFonts w:ascii="宋体" w:hAnsi="宋体" w:eastAsia="宋体"/>
          <w:b/>
          <w:bCs/>
          <w:color w:val="000000" w:themeColor="text1"/>
          <w:sz w:val="24"/>
          <w:highlight w:val="none"/>
          <w14:textFill>
            <w14:solidFill>
              <w14:schemeClr w14:val="tx1"/>
            </w14:solidFill>
          </w14:textFill>
        </w:rPr>
      </w:pPr>
      <w:r>
        <w:rPr>
          <w:rFonts w:hint="eastAsia" w:ascii="宋体" w:hAnsi="宋体" w:eastAsia="宋体"/>
          <w:b/>
          <w:bCs/>
          <w:color w:val="000000" w:themeColor="text1"/>
          <w:sz w:val="24"/>
          <w:highlight w:val="none"/>
          <w14:textFill>
            <w14:solidFill>
              <w14:schemeClr w14:val="tx1"/>
            </w14:solidFill>
          </w14:textFill>
        </w:rPr>
        <w:br w:type="page"/>
      </w:r>
    </w:p>
    <w:p>
      <w:pPr>
        <w:pStyle w:val="3"/>
        <w:jc w:val="center"/>
        <w:outlineLvl w:val="0"/>
        <w:rPr>
          <w:rFonts w:ascii="宋体" w:hAnsi="宋体" w:eastAsia="宋体"/>
          <w:color w:val="000000" w:themeColor="text1"/>
          <w:highlight w:val="none"/>
          <w14:textFill>
            <w14:solidFill>
              <w14:schemeClr w14:val="tx1"/>
            </w14:solidFill>
          </w14:textFill>
        </w:rPr>
      </w:pPr>
      <w:bookmarkStart w:id="626" w:name="_Toc10941"/>
      <w:bookmarkStart w:id="627" w:name="_Toc26820"/>
      <w:bookmarkStart w:id="628" w:name="_Toc8208"/>
      <w:r>
        <w:rPr>
          <w:rFonts w:hint="eastAsia" w:ascii="宋体" w:hAnsi="宋体" w:eastAsia="宋体"/>
          <w:color w:val="000000" w:themeColor="text1"/>
          <w:highlight w:val="none"/>
          <w14:textFill>
            <w14:solidFill>
              <w14:schemeClr w14:val="tx1"/>
            </w14:solidFill>
          </w14:textFill>
        </w:rPr>
        <w:t>第五章  工程量清单（另附）</w:t>
      </w:r>
      <w:bookmarkEnd w:id="626"/>
      <w:bookmarkEnd w:id="627"/>
      <w:bookmarkEnd w:id="628"/>
    </w:p>
    <w:p>
      <w:pPr>
        <w:spacing w:line="440" w:lineRule="exact"/>
        <w:jc w:val="center"/>
        <w:rPr>
          <w:rFonts w:ascii="宋体" w:hAnsi="宋体"/>
          <w:color w:val="000000" w:themeColor="text1"/>
          <w:sz w:val="24"/>
          <w:highlight w:val="none"/>
          <w14:textFill>
            <w14:solidFill>
              <w14:schemeClr w14:val="tx1"/>
            </w14:solidFill>
          </w14:textFill>
        </w:rPr>
      </w:pPr>
    </w:p>
    <w:p>
      <w:pPr>
        <w:spacing w:line="440" w:lineRule="exact"/>
        <w:jc w:val="center"/>
        <w:rPr>
          <w:rFonts w:ascii="宋体" w:hAnsi="宋体"/>
          <w:color w:val="000000" w:themeColor="text1"/>
          <w:sz w:val="24"/>
          <w:highlight w:val="none"/>
          <w14:textFill>
            <w14:solidFill>
              <w14:schemeClr w14:val="tx1"/>
            </w14:solidFill>
          </w14:textFill>
        </w:rPr>
      </w:pPr>
    </w:p>
    <w:p>
      <w:pPr>
        <w:widowControl/>
        <w:jc w:val="left"/>
        <w:rPr>
          <w:rFonts w:hint="eastAsia" w:ascii="宋体" w:hAnsi="宋体" w:eastAsia="宋体"/>
          <w:color w:val="000000" w:themeColor="text1"/>
          <w:highlight w:val="none"/>
          <w14:textFill>
            <w14:solidFill>
              <w14:schemeClr w14:val="tx1"/>
            </w14:solidFill>
          </w14:textFill>
        </w:rPr>
      </w:pPr>
    </w:p>
    <w:p>
      <w:pPr>
        <w:pStyle w:val="17"/>
        <w:rPr>
          <w:rFonts w:hint="eastAsia" w:ascii="宋体" w:hAnsi="宋体" w:eastAsia="宋体"/>
          <w:color w:val="000000" w:themeColor="text1"/>
          <w:highlight w:val="none"/>
          <w14:textFill>
            <w14:solidFill>
              <w14:schemeClr w14:val="tx1"/>
            </w14:solidFill>
          </w14:textFill>
        </w:rPr>
      </w:pPr>
    </w:p>
    <w:p>
      <w:pPr>
        <w:pStyle w:val="18"/>
        <w:rPr>
          <w:rFonts w:hint="eastAsia" w:ascii="宋体" w:hAnsi="宋体" w:eastAsia="宋体"/>
          <w:color w:val="000000" w:themeColor="text1"/>
          <w:highlight w:val="none"/>
          <w14:textFill>
            <w14:solidFill>
              <w14:schemeClr w14:val="tx1"/>
            </w14:solidFill>
          </w14:textFill>
        </w:rPr>
      </w:pPr>
    </w:p>
    <w:p>
      <w:pPr>
        <w:pStyle w:val="17"/>
        <w:rPr>
          <w:rFonts w:hint="eastAsia" w:ascii="宋体" w:hAnsi="宋体" w:eastAsia="宋体"/>
          <w:color w:val="000000" w:themeColor="text1"/>
          <w:highlight w:val="none"/>
          <w14:textFill>
            <w14:solidFill>
              <w14:schemeClr w14:val="tx1"/>
            </w14:solidFill>
          </w14:textFill>
        </w:rPr>
      </w:pPr>
    </w:p>
    <w:p>
      <w:pPr>
        <w:pStyle w:val="18"/>
        <w:rPr>
          <w:rFonts w:hint="eastAsia" w:ascii="宋体" w:hAnsi="宋体" w:eastAsia="宋体"/>
          <w:color w:val="000000" w:themeColor="text1"/>
          <w:highlight w:val="none"/>
          <w14:textFill>
            <w14:solidFill>
              <w14:schemeClr w14:val="tx1"/>
            </w14:solidFill>
          </w14:textFill>
        </w:rPr>
      </w:pPr>
    </w:p>
    <w:p>
      <w:pPr>
        <w:pStyle w:val="17"/>
        <w:rPr>
          <w:rFonts w:hint="eastAsia" w:ascii="宋体" w:hAnsi="宋体" w:eastAsia="宋体"/>
          <w:color w:val="000000" w:themeColor="text1"/>
          <w:highlight w:val="none"/>
          <w14:textFill>
            <w14:solidFill>
              <w14:schemeClr w14:val="tx1"/>
            </w14:solidFill>
          </w14:textFill>
        </w:rPr>
      </w:pPr>
    </w:p>
    <w:p>
      <w:pPr>
        <w:pStyle w:val="18"/>
        <w:rPr>
          <w:rFonts w:hint="eastAsia" w:ascii="宋体" w:hAnsi="宋体" w:eastAsia="宋体"/>
          <w:color w:val="000000" w:themeColor="text1"/>
          <w:highlight w:val="none"/>
          <w14:textFill>
            <w14:solidFill>
              <w14:schemeClr w14:val="tx1"/>
            </w14:solidFill>
          </w14:textFill>
        </w:rPr>
      </w:pPr>
    </w:p>
    <w:p>
      <w:pPr>
        <w:pStyle w:val="17"/>
        <w:rPr>
          <w:rFonts w:hint="eastAsia" w:ascii="宋体" w:hAnsi="宋体" w:eastAsia="宋体"/>
          <w:color w:val="000000" w:themeColor="text1"/>
          <w:highlight w:val="none"/>
          <w14:textFill>
            <w14:solidFill>
              <w14:schemeClr w14:val="tx1"/>
            </w14:solidFill>
          </w14:textFill>
        </w:rPr>
      </w:pPr>
    </w:p>
    <w:p>
      <w:pPr>
        <w:pStyle w:val="18"/>
        <w:rPr>
          <w:rFonts w:hint="eastAsia" w:ascii="宋体" w:hAnsi="宋体" w:eastAsia="宋体"/>
          <w:color w:val="000000" w:themeColor="text1"/>
          <w:highlight w:val="none"/>
          <w14:textFill>
            <w14:solidFill>
              <w14:schemeClr w14:val="tx1"/>
            </w14:solidFill>
          </w14:textFill>
        </w:rPr>
      </w:pPr>
    </w:p>
    <w:p>
      <w:pPr>
        <w:pStyle w:val="17"/>
        <w:rPr>
          <w:rFonts w:hint="eastAsia" w:ascii="宋体" w:hAnsi="宋体" w:eastAsia="宋体"/>
          <w:color w:val="000000" w:themeColor="text1"/>
          <w:highlight w:val="none"/>
          <w14:textFill>
            <w14:solidFill>
              <w14:schemeClr w14:val="tx1"/>
            </w14:solidFill>
          </w14:textFill>
        </w:rPr>
      </w:pPr>
    </w:p>
    <w:p>
      <w:pPr>
        <w:pStyle w:val="18"/>
        <w:rPr>
          <w:rFonts w:hint="eastAsia" w:ascii="宋体" w:hAnsi="宋体" w:eastAsia="宋体"/>
          <w:color w:val="000000" w:themeColor="text1"/>
          <w:highlight w:val="none"/>
          <w14:textFill>
            <w14:solidFill>
              <w14:schemeClr w14:val="tx1"/>
            </w14:solidFill>
          </w14:textFill>
        </w:rPr>
      </w:pPr>
    </w:p>
    <w:p>
      <w:pPr>
        <w:pStyle w:val="17"/>
        <w:rPr>
          <w:rFonts w:hint="eastAsia" w:ascii="宋体" w:hAnsi="宋体" w:eastAsia="宋体"/>
          <w:color w:val="000000" w:themeColor="text1"/>
          <w:highlight w:val="none"/>
          <w14:textFill>
            <w14:solidFill>
              <w14:schemeClr w14:val="tx1"/>
            </w14:solidFill>
          </w14:textFill>
        </w:rPr>
      </w:pPr>
    </w:p>
    <w:p>
      <w:pPr>
        <w:pStyle w:val="18"/>
        <w:rPr>
          <w:rFonts w:hint="eastAsia" w:ascii="宋体" w:hAnsi="宋体" w:eastAsia="宋体"/>
          <w:color w:val="000000" w:themeColor="text1"/>
          <w:highlight w:val="none"/>
          <w14:textFill>
            <w14:solidFill>
              <w14:schemeClr w14:val="tx1"/>
            </w14:solidFill>
          </w14:textFill>
        </w:rPr>
      </w:pPr>
    </w:p>
    <w:p>
      <w:pPr>
        <w:pStyle w:val="17"/>
        <w:rPr>
          <w:rFonts w:hint="eastAsia" w:ascii="宋体" w:hAnsi="宋体" w:eastAsia="宋体"/>
          <w:color w:val="000000" w:themeColor="text1"/>
          <w:highlight w:val="none"/>
          <w14:textFill>
            <w14:solidFill>
              <w14:schemeClr w14:val="tx1"/>
            </w14:solidFill>
          </w14:textFill>
        </w:rPr>
      </w:pPr>
    </w:p>
    <w:p>
      <w:pPr>
        <w:pStyle w:val="18"/>
        <w:rPr>
          <w:rFonts w:hint="eastAsia" w:ascii="宋体" w:hAnsi="宋体" w:eastAsia="宋体"/>
          <w:color w:val="000000" w:themeColor="text1"/>
          <w:highlight w:val="none"/>
          <w14:textFill>
            <w14:solidFill>
              <w14:schemeClr w14:val="tx1"/>
            </w14:solidFill>
          </w14:textFill>
        </w:rPr>
      </w:pPr>
    </w:p>
    <w:p>
      <w:pPr>
        <w:pStyle w:val="17"/>
        <w:rPr>
          <w:rFonts w:hint="eastAsia" w:ascii="宋体" w:hAnsi="宋体" w:eastAsia="宋体"/>
          <w:color w:val="000000" w:themeColor="text1"/>
          <w:highlight w:val="none"/>
          <w14:textFill>
            <w14:solidFill>
              <w14:schemeClr w14:val="tx1"/>
            </w14:solidFill>
          </w14:textFill>
        </w:rPr>
      </w:pPr>
    </w:p>
    <w:p>
      <w:pPr>
        <w:pStyle w:val="18"/>
        <w:rPr>
          <w:rFonts w:hint="eastAsia" w:ascii="宋体" w:hAnsi="宋体" w:eastAsia="宋体"/>
          <w:color w:val="000000" w:themeColor="text1"/>
          <w:highlight w:val="none"/>
          <w14:textFill>
            <w14:solidFill>
              <w14:schemeClr w14:val="tx1"/>
            </w14:solidFill>
          </w14:textFill>
        </w:rPr>
      </w:pPr>
    </w:p>
    <w:p>
      <w:pPr>
        <w:pStyle w:val="17"/>
        <w:rPr>
          <w:rFonts w:hint="eastAsia" w:ascii="宋体" w:hAnsi="宋体" w:eastAsia="宋体"/>
          <w:color w:val="000000" w:themeColor="text1"/>
          <w:highlight w:val="none"/>
          <w14:textFill>
            <w14:solidFill>
              <w14:schemeClr w14:val="tx1"/>
            </w14:solidFill>
          </w14:textFill>
        </w:rPr>
      </w:pPr>
    </w:p>
    <w:p>
      <w:pPr>
        <w:pStyle w:val="18"/>
        <w:rPr>
          <w:rFonts w:hint="eastAsia"/>
          <w:color w:val="000000" w:themeColor="text1"/>
          <w:highlight w:val="none"/>
          <w14:textFill>
            <w14:solidFill>
              <w14:schemeClr w14:val="tx1"/>
            </w14:solidFill>
          </w14:textFill>
        </w:rPr>
      </w:pPr>
    </w:p>
    <w:p>
      <w:pPr>
        <w:pStyle w:val="3"/>
        <w:jc w:val="center"/>
        <w:outlineLvl w:val="0"/>
        <w:rPr>
          <w:rFonts w:ascii="宋体" w:hAnsi="宋体" w:eastAsia="宋体"/>
          <w:color w:val="000000" w:themeColor="text1"/>
          <w:highlight w:val="none"/>
          <w14:textFill>
            <w14:solidFill>
              <w14:schemeClr w14:val="tx1"/>
            </w14:solidFill>
          </w14:textFill>
        </w:rPr>
      </w:pPr>
      <w:bookmarkStart w:id="629" w:name="_Toc30834"/>
      <w:bookmarkStart w:id="630" w:name="_Toc28497"/>
      <w:r>
        <w:rPr>
          <w:rFonts w:hint="eastAsia" w:ascii="宋体" w:hAnsi="宋体" w:eastAsia="宋体"/>
          <w:color w:val="000000" w:themeColor="text1"/>
          <w:highlight w:val="none"/>
          <w14:textFill>
            <w14:solidFill>
              <w14:schemeClr w14:val="tx1"/>
            </w14:solidFill>
          </w14:textFill>
        </w:rPr>
        <w:t xml:space="preserve">第六章  </w:t>
      </w:r>
      <w:bookmarkStart w:id="631" w:name="_Toc7917"/>
      <w:r>
        <w:rPr>
          <w:rFonts w:hint="eastAsia" w:ascii="宋体" w:hAnsi="宋体" w:eastAsia="宋体"/>
          <w:color w:val="000000" w:themeColor="text1"/>
          <w:highlight w:val="none"/>
          <w14:textFill>
            <w14:solidFill>
              <w14:schemeClr w14:val="tx1"/>
            </w14:solidFill>
          </w14:textFill>
        </w:rPr>
        <w:t>磋商响应文件格式</w:t>
      </w:r>
      <w:bookmarkEnd w:id="629"/>
      <w:bookmarkEnd w:id="630"/>
      <w:bookmarkEnd w:id="631"/>
    </w:p>
    <w:p>
      <w:pPr>
        <w:jc w:val="center"/>
        <w:rPr>
          <w:rFonts w:ascii="Calibri" w:hAnsi="Calibri" w:eastAsia="黑体"/>
          <w:color w:val="000000" w:themeColor="text1"/>
          <w:sz w:val="28"/>
          <w:szCs w:val="28"/>
          <w:highlight w:val="none"/>
          <w:u w:val="single"/>
          <w14:textFill>
            <w14:solidFill>
              <w14:schemeClr w14:val="tx1"/>
            </w14:solidFill>
          </w14:textFill>
        </w:rPr>
      </w:pPr>
    </w:p>
    <w:p>
      <w:pPr>
        <w:jc w:val="center"/>
        <w:rPr>
          <w:rFonts w:ascii="Calibri" w:hAnsi="Calibri" w:eastAsia="黑体"/>
          <w:color w:val="000000" w:themeColor="text1"/>
          <w:sz w:val="28"/>
          <w:szCs w:val="28"/>
          <w:highlight w:val="none"/>
          <w:u w:val="single"/>
          <w14:textFill>
            <w14:solidFill>
              <w14:schemeClr w14:val="tx1"/>
            </w14:solidFill>
          </w14:textFill>
        </w:rPr>
      </w:pPr>
    </w:p>
    <w:p>
      <w:pPr>
        <w:jc w:val="center"/>
        <w:rPr>
          <w:rFonts w:ascii="Calibri" w:hAnsi="Calibri" w:eastAsia="黑体"/>
          <w:color w:val="000000" w:themeColor="text1"/>
          <w:sz w:val="28"/>
          <w:szCs w:val="28"/>
          <w:highlight w:val="none"/>
          <w:u w:val="single"/>
          <w14:textFill>
            <w14:solidFill>
              <w14:schemeClr w14:val="tx1"/>
            </w14:solidFill>
          </w14:textFill>
        </w:rPr>
      </w:pPr>
    </w:p>
    <w:p>
      <w:pPr>
        <w:jc w:val="center"/>
        <w:outlineLvl w:val="0"/>
        <w:rPr>
          <w:rFonts w:hint="eastAsia" w:ascii="Calibri" w:hAnsi="Calibri" w:eastAsia="黑体"/>
          <w:color w:val="000000" w:themeColor="text1"/>
          <w:sz w:val="20"/>
          <w:szCs w:val="20"/>
          <w:highlight w:val="none"/>
          <w:lang w:eastAsia="zh-CN"/>
          <w14:textFill>
            <w14:solidFill>
              <w14:schemeClr w14:val="tx1"/>
            </w14:solidFill>
          </w14:textFill>
        </w:rPr>
      </w:pPr>
      <w:bookmarkStart w:id="632" w:name="_Toc14073"/>
      <w:bookmarkStart w:id="633" w:name="_Toc23798"/>
      <w:bookmarkStart w:id="634" w:name="_Toc29175"/>
      <w:bookmarkStart w:id="635" w:name="_Toc24480"/>
      <w:r>
        <w:rPr>
          <w:rFonts w:ascii="Calibri" w:hAnsi="Calibri" w:eastAsia="黑体"/>
          <w:color w:val="000000" w:themeColor="text1"/>
          <w:sz w:val="28"/>
          <w:szCs w:val="28"/>
          <w:highlight w:val="none"/>
          <w14:textFill>
            <w14:solidFill>
              <w14:schemeClr w14:val="tx1"/>
            </w14:solidFill>
          </w14:textFill>
        </w:rPr>
        <w:t>（项目名称）</w:t>
      </w:r>
      <w:bookmarkEnd w:id="632"/>
      <w:bookmarkEnd w:id="633"/>
      <w:bookmarkEnd w:id="634"/>
      <w:bookmarkEnd w:id="635"/>
    </w:p>
    <w:p>
      <w:pPr>
        <w:rPr>
          <w:rFonts w:ascii="Calibri" w:hAnsi="Calibri" w:eastAsia="黑体"/>
          <w:color w:val="000000" w:themeColor="text1"/>
          <w:sz w:val="20"/>
          <w:szCs w:val="20"/>
          <w:highlight w:val="none"/>
          <w14:textFill>
            <w14:solidFill>
              <w14:schemeClr w14:val="tx1"/>
            </w14:solidFill>
          </w14:textFill>
        </w:rPr>
      </w:pPr>
    </w:p>
    <w:p>
      <w:pPr>
        <w:jc w:val="center"/>
        <w:rPr>
          <w:rFonts w:ascii="Calibri" w:hAnsi="Calibri" w:eastAsia="黑体"/>
          <w:color w:val="000000" w:themeColor="text1"/>
          <w:sz w:val="44"/>
          <w:szCs w:val="44"/>
          <w:highlight w:val="none"/>
          <w14:textFill>
            <w14:solidFill>
              <w14:schemeClr w14:val="tx1"/>
            </w14:solidFill>
          </w14:textFill>
        </w:rPr>
      </w:pPr>
      <w:r>
        <w:rPr>
          <w:rFonts w:hint="eastAsia" w:ascii="Calibri" w:hAnsi="Calibri" w:eastAsia="黑体"/>
          <w:color w:val="000000" w:themeColor="text1"/>
          <w:sz w:val="44"/>
          <w:szCs w:val="44"/>
          <w:highlight w:val="none"/>
          <w14:textFill>
            <w14:solidFill>
              <w14:schemeClr w14:val="tx1"/>
            </w14:solidFill>
          </w14:textFill>
        </w:rPr>
        <w:t>磋商响应</w:t>
      </w:r>
      <w:r>
        <w:rPr>
          <w:rFonts w:ascii="Calibri" w:hAnsi="Calibri" w:eastAsia="黑体"/>
          <w:color w:val="000000" w:themeColor="text1"/>
          <w:sz w:val="44"/>
          <w:szCs w:val="44"/>
          <w:highlight w:val="none"/>
          <w14:textFill>
            <w14:solidFill>
              <w14:schemeClr w14:val="tx1"/>
            </w14:solidFill>
          </w14:textFill>
        </w:rPr>
        <w:t>文件</w:t>
      </w:r>
    </w:p>
    <w:p>
      <w:pPr>
        <w:rPr>
          <w:rFonts w:ascii="Calibri" w:hAnsi="Calibri" w:eastAsia="黑体"/>
          <w:color w:val="000000" w:themeColor="text1"/>
          <w:sz w:val="28"/>
          <w:szCs w:val="28"/>
          <w:highlight w:val="none"/>
          <w14:textFill>
            <w14:solidFill>
              <w14:schemeClr w14:val="tx1"/>
            </w14:solidFill>
          </w14:textFill>
        </w:rPr>
      </w:pPr>
    </w:p>
    <w:p>
      <w:pPr>
        <w:jc w:val="center"/>
        <w:outlineLvl w:val="0"/>
        <w:rPr>
          <w:rFonts w:ascii="Calibri" w:hAnsi="Calibri" w:eastAsia="黑体"/>
          <w:color w:val="000000" w:themeColor="text1"/>
          <w:sz w:val="28"/>
          <w:szCs w:val="28"/>
          <w:highlight w:val="none"/>
          <w14:textFill>
            <w14:solidFill>
              <w14:schemeClr w14:val="tx1"/>
            </w14:solidFill>
          </w14:textFill>
        </w:rPr>
      </w:pPr>
      <w:bookmarkStart w:id="636" w:name="_Toc29787"/>
      <w:bookmarkStart w:id="637" w:name="_Toc14043"/>
      <w:bookmarkStart w:id="638" w:name="_Toc1199"/>
      <w:bookmarkStart w:id="639" w:name="_Toc637"/>
      <w:r>
        <w:rPr>
          <w:rFonts w:hint="eastAsia" w:ascii="Calibri" w:hAnsi="Calibri" w:eastAsia="黑体"/>
          <w:color w:val="000000" w:themeColor="text1"/>
          <w:sz w:val="28"/>
          <w:szCs w:val="28"/>
          <w:highlight w:val="none"/>
          <w14:textFill>
            <w14:solidFill>
              <w14:schemeClr w14:val="tx1"/>
            </w14:solidFill>
          </w14:textFill>
        </w:rPr>
        <w:t>项目编号：</w:t>
      </w:r>
      <w:bookmarkEnd w:id="636"/>
      <w:bookmarkEnd w:id="637"/>
      <w:bookmarkEnd w:id="638"/>
      <w:bookmarkEnd w:id="639"/>
    </w:p>
    <w:p>
      <w:pPr>
        <w:rPr>
          <w:rFonts w:ascii="Calibri" w:hAnsi="Calibri" w:eastAsia="黑体"/>
          <w:color w:val="000000" w:themeColor="text1"/>
          <w:sz w:val="28"/>
          <w:szCs w:val="28"/>
          <w:highlight w:val="none"/>
          <w14:textFill>
            <w14:solidFill>
              <w14:schemeClr w14:val="tx1"/>
            </w14:solidFill>
          </w14:textFill>
        </w:rPr>
      </w:pPr>
    </w:p>
    <w:p>
      <w:pPr>
        <w:rPr>
          <w:rFonts w:ascii="Calibri" w:hAnsi="Calibri" w:eastAsia="黑体"/>
          <w:color w:val="000000" w:themeColor="text1"/>
          <w:sz w:val="28"/>
          <w:szCs w:val="28"/>
          <w:highlight w:val="none"/>
          <w14:textFill>
            <w14:solidFill>
              <w14:schemeClr w14:val="tx1"/>
            </w14:solidFill>
          </w14:textFill>
        </w:rPr>
      </w:pPr>
    </w:p>
    <w:p>
      <w:pPr>
        <w:rPr>
          <w:rFonts w:ascii="Calibri" w:hAnsi="Calibri" w:eastAsia="黑体"/>
          <w:color w:val="000000" w:themeColor="text1"/>
          <w:sz w:val="28"/>
          <w:szCs w:val="28"/>
          <w:highlight w:val="none"/>
          <w14:textFill>
            <w14:solidFill>
              <w14:schemeClr w14:val="tx1"/>
            </w14:solidFill>
          </w14:textFill>
        </w:rPr>
      </w:pPr>
    </w:p>
    <w:p>
      <w:pPr>
        <w:rPr>
          <w:rFonts w:ascii="Calibri" w:hAnsi="Calibri" w:eastAsia="黑体"/>
          <w:color w:val="000000" w:themeColor="text1"/>
          <w:sz w:val="28"/>
          <w:szCs w:val="28"/>
          <w:highlight w:val="none"/>
          <w14:textFill>
            <w14:solidFill>
              <w14:schemeClr w14:val="tx1"/>
            </w14:solidFill>
          </w14:textFill>
        </w:rPr>
      </w:pPr>
    </w:p>
    <w:p>
      <w:pPr>
        <w:pStyle w:val="17"/>
        <w:ind w:firstLine="280"/>
        <w:rPr>
          <w:color w:val="000000" w:themeColor="text1"/>
          <w:highlight w:val="none"/>
          <w14:textFill>
            <w14:solidFill>
              <w14:schemeClr w14:val="tx1"/>
            </w14:solidFill>
          </w14:textFill>
        </w:rPr>
      </w:pPr>
    </w:p>
    <w:p>
      <w:pPr>
        <w:pStyle w:val="18"/>
        <w:ind w:left="420" w:firstLine="600"/>
        <w:rPr>
          <w:color w:val="000000" w:themeColor="text1"/>
          <w:highlight w:val="none"/>
          <w14:textFill>
            <w14:solidFill>
              <w14:schemeClr w14:val="tx1"/>
            </w14:solidFill>
          </w14:textFill>
        </w:rPr>
      </w:pPr>
    </w:p>
    <w:p>
      <w:pPr>
        <w:pStyle w:val="18"/>
        <w:ind w:left="420" w:firstLine="600"/>
        <w:rPr>
          <w:color w:val="000000" w:themeColor="text1"/>
          <w:highlight w:val="none"/>
          <w14:textFill>
            <w14:solidFill>
              <w14:schemeClr w14:val="tx1"/>
            </w14:solidFill>
          </w14:textFill>
        </w:rPr>
      </w:pPr>
    </w:p>
    <w:p>
      <w:pPr>
        <w:rPr>
          <w:rFonts w:ascii="Calibri" w:hAnsi="Calibri" w:eastAsia="黑体"/>
          <w:color w:val="000000" w:themeColor="text1"/>
          <w:sz w:val="28"/>
          <w:szCs w:val="28"/>
          <w:highlight w:val="none"/>
          <w14:textFill>
            <w14:solidFill>
              <w14:schemeClr w14:val="tx1"/>
            </w14:solidFill>
          </w14:textFill>
        </w:rPr>
      </w:pPr>
    </w:p>
    <w:p>
      <w:pPr>
        <w:jc w:val="center"/>
        <w:outlineLvl w:val="0"/>
        <w:rPr>
          <w:rFonts w:ascii="Calibri" w:hAnsi="Calibri" w:eastAsia="黑体"/>
          <w:color w:val="000000" w:themeColor="text1"/>
          <w:sz w:val="28"/>
          <w:szCs w:val="28"/>
          <w:highlight w:val="none"/>
          <w:u w:val="single"/>
          <w14:textFill>
            <w14:solidFill>
              <w14:schemeClr w14:val="tx1"/>
            </w14:solidFill>
          </w14:textFill>
        </w:rPr>
      </w:pPr>
      <w:bookmarkStart w:id="640" w:name="_Toc1140"/>
      <w:bookmarkStart w:id="641" w:name="_Toc14403"/>
      <w:bookmarkStart w:id="642" w:name="_Toc12571"/>
      <w:bookmarkStart w:id="643" w:name="_Toc25405"/>
      <w:r>
        <w:rPr>
          <w:rFonts w:hint="eastAsia" w:ascii="Calibri" w:hAnsi="Calibri" w:eastAsia="黑体"/>
          <w:color w:val="000000" w:themeColor="text1"/>
          <w:sz w:val="28"/>
          <w:szCs w:val="28"/>
          <w:highlight w:val="none"/>
          <w14:textFill>
            <w14:solidFill>
              <w14:schemeClr w14:val="tx1"/>
            </w14:solidFill>
          </w14:textFill>
        </w:rPr>
        <w:t>供应商</w:t>
      </w:r>
      <w:r>
        <w:rPr>
          <w:rFonts w:ascii="Calibri" w:hAnsi="Calibri" w:eastAsia="黑体"/>
          <w:color w:val="000000" w:themeColor="text1"/>
          <w:sz w:val="28"/>
          <w:szCs w:val="28"/>
          <w:highlight w:val="none"/>
          <w14:textFill>
            <w14:solidFill>
              <w14:schemeClr w14:val="tx1"/>
            </w14:solidFill>
          </w14:textFill>
        </w:rPr>
        <w:t>：（</w:t>
      </w:r>
      <w:r>
        <w:rPr>
          <w:rFonts w:hint="eastAsia" w:ascii="Calibri" w:hAnsi="Calibri" w:eastAsia="黑体"/>
          <w:color w:val="000000" w:themeColor="text1"/>
          <w:sz w:val="28"/>
          <w:szCs w:val="28"/>
          <w:highlight w:val="none"/>
          <w14:textFill>
            <w14:solidFill>
              <w14:schemeClr w14:val="tx1"/>
            </w14:solidFill>
          </w14:textFill>
        </w:rPr>
        <w:t>企业电子签章</w:t>
      </w:r>
      <w:r>
        <w:rPr>
          <w:rFonts w:ascii="Calibri" w:hAnsi="Calibri" w:eastAsia="黑体"/>
          <w:color w:val="000000" w:themeColor="text1"/>
          <w:sz w:val="28"/>
          <w:szCs w:val="28"/>
          <w:highlight w:val="none"/>
          <w14:textFill>
            <w14:solidFill>
              <w14:schemeClr w14:val="tx1"/>
            </w14:solidFill>
          </w14:textFill>
        </w:rPr>
        <w:t>）</w:t>
      </w:r>
      <w:bookmarkEnd w:id="640"/>
      <w:bookmarkEnd w:id="641"/>
      <w:bookmarkEnd w:id="642"/>
      <w:bookmarkEnd w:id="643"/>
    </w:p>
    <w:p>
      <w:pPr>
        <w:jc w:val="center"/>
        <w:outlineLvl w:val="0"/>
        <w:rPr>
          <w:rFonts w:ascii="Calibri" w:hAnsi="Calibri" w:eastAsia="黑体"/>
          <w:color w:val="000000" w:themeColor="text1"/>
          <w:sz w:val="28"/>
          <w:szCs w:val="28"/>
          <w:highlight w:val="none"/>
          <w14:textFill>
            <w14:solidFill>
              <w14:schemeClr w14:val="tx1"/>
            </w14:solidFill>
          </w14:textFill>
        </w:rPr>
      </w:pPr>
      <w:bookmarkStart w:id="644" w:name="_Toc22161"/>
      <w:bookmarkStart w:id="645" w:name="_Toc11546"/>
      <w:bookmarkStart w:id="646" w:name="_Toc5331"/>
      <w:bookmarkStart w:id="647" w:name="_Toc25029"/>
      <w:r>
        <w:rPr>
          <w:rFonts w:ascii="Calibri" w:hAnsi="Calibri" w:eastAsia="黑体"/>
          <w:color w:val="000000" w:themeColor="text1"/>
          <w:sz w:val="28"/>
          <w:szCs w:val="28"/>
          <w:highlight w:val="none"/>
          <w14:textFill>
            <w14:solidFill>
              <w14:schemeClr w14:val="tx1"/>
            </w14:solidFill>
          </w14:textFill>
        </w:rPr>
        <w:t>法定代表人：（</w:t>
      </w:r>
      <w:r>
        <w:rPr>
          <w:rFonts w:hint="eastAsia" w:ascii="Calibri" w:hAnsi="Calibri" w:eastAsia="黑体"/>
          <w:color w:val="000000" w:themeColor="text1"/>
          <w:sz w:val="28"/>
          <w:szCs w:val="28"/>
          <w:highlight w:val="none"/>
          <w14:textFill>
            <w14:solidFill>
              <w14:schemeClr w14:val="tx1"/>
            </w14:solidFill>
          </w14:textFill>
        </w:rPr>
        <w:t>法人电子签章</w:t>
      </w:r>
      <w:r>
        <w:rPr>
          <w:rFonts w:ascii="Calibri" w:hAnsi="Calibri" w:eastAsia="黑体"/>
          <w:color w:val="000000" w:themeColor="text1"/>
          <w:sz w:val="28"/>
          <w:szCs w:val="28"/>
          <w:highlight w:val="none"/>
          <w14:textFill>
            <w14:solidFill>
              <w14:schemeClr w14:val="tx1"/>
            </w14:solidFill>
          </w14:textFill>
        </w:rPr>
        <w:t>）</w:t>
      </w:r>
      <w:bookmarkEnd w:id="644"/>
      <w:bookmarkEnd w:id="645"/>
      <w:bookmarkEnd w:id="646"/>
      <w:bookmarkEnd w:id="647"/>
    </w:p>
    <w:p>
      <w:pPr>
        <w:jc w:val="center"/>
        <w:outlineLvl w:val="0"/>
        <w:rPr>
          <w:rFonts w:ascii="Calibri" w:hAnsi="Calibri" w:eastAsia="黑体"/>
          <w:color w:val="000000" w:themeColor="text1"/>
          <w:sz w:val="28"/>
          <w:szCs w:val="28"/>
          <w:highlight w:val="none"/>
          <w:u w:val="single"/>
          <w14:textFill>
            <w14:solidFill>
              <w14:schemeClr w14:val="tx1"/>
            </w14:solidFill>
          </w14:textFill>
        </w:rPr>
      </w:pPr>
      <w:bookmarkStart w:id="648" w:name="_Toc13569"/>
      <w:bookmarkStart w:id="649" w:name="_Toc17147"/>
      <w:bookmarkStart w:id="650" w:name="_Toc21747"/>
      <w:bookmarkStart w:id="651" w:name="_Toc25348"/>
      <w:r>
        <w:rPr>
          <w:rFonts w:ascii="Calibri" w:hAnsi="Calibri" w:eastAsia="黑体"/>
          <w:color w:val="000000" w:themeColor="text1"/>
          <w:sz w:val="28"/>
          <w:szCs w:val="28"/>
          <w:highlight w:val="none"/>
          <w14:textFill>
            <w14:solidFill>
              <w14:schemeClr w14:val="tx1"/>
            </w14:solidFill>
          </w14:textFill>
        </w:rPr>
        <w:t>年</w:t>
      </w:r>
      <w:r>
        <w:rPr>
          <w:rFonts w:hint="eastAsia" w:ascii="Calibri" w:hAnsi="Calibri" w:eastAsia="黑体"/>
          <w:color w:val="000000" w:themeColor="text1"/>
          <w:sz w:val="28"/>
          <w:szCs w:val="28"/>
          <w:highlight w:val="none"/>
          <w14:textFill>
            <w14:solidFill>
              <w14:schemeClr w14:val="tx1"/>
            </w14:solidFill>
          </w14:textFill>
        </w:rPr>
        <w:t xml:space="preserve">    </w:t>
      </w:r>
      <w:r>
        <w:rPr>
          <w:rFonts w:ascii="Calibri" w:hAnsi="Calibri" w:eastAsia="黑体"/>
          <w:color w:val="000000" w:themeColor="text1"/>
          <w:sz w:val="28"/>
          <w:szCs w:val="28"/>
          <w:highlight w:val="none"/>
          <w14:textFill>
            <w14:solidFill>
              <w14:schemeClr w14:val="tx1"/>
            </w14:solidFill>
          </w14:textFill>
        </w:rPr>
        <w:t>月</w:t>
      </w:r>
      <w:r>
        <w:rPr>
          <w:rFonts w:hint="eastAsia" w:ascii="Calibri" w:hAnsi="Calibri" w:eastAsia="黑体"/>
          <w:color w:val="000000" w:themeColor="text1"/>
          <w:sz w:val="28"/>
          <w:szCs w:val="28"/>
          <w:highlight w:val="none"/>
          <w14:textFill>
            <w14:solidFill>
              <w14:schemeClr w14:val="tx1"/>
            </w14:solidFill>
          </w14:textFill>
        </w:rPr>
        <w:t xml:space="preserve">   日</w:t>
      </w:r>
      <w:bookmarkEnd w:id="648"/>
      <w:bookmarkEnd w:id="649"/>
      <w:bookmarkEnd w:id="650"/>
      <w:bookmarkEnd w:id="651"/>
    </w:p>
    <w:p>
      <w:pPr>
        <w:spacing w:line="440" w:lineRule="exact"/>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br w:type="page"/>
      </w:r>
    </w:p>
    <w:p>
      <w:pPr>
        <w:spacing w:line="480" w:lineRule="exact"/>
        <w:ind w:firstLine="883" w:firstLineChars="200"/>
        <w:jc w:val="center"/>
        <w:outlineLvl w:val="1"/>
        <w:rPr>
          <w:rFonts w:ascii="宋体" w:hAnsi="宋体"/>
          <w:b/>
          <w:color w:val="000000" w:themeColor="text1"/>
          <w:sz w:val="44"/>
          <w:szCs w:val="44"/>
          <w:highlight w:val="none"/>
          <w14:textFill>
            <w14:solidFill>
              <w14:schemeClr w14:val="tx1"/>
            </w14:solidFill>
          </w14:textFill>
        </w:rPr>
      </w:pPr>
      <w:bookmarkStart w:id="652" w:name="_Toc3562"/>
      <w:bookmarkStart w:id="653" w:name="_Toc23240"/>
      <w:bookmarkStart w:id="654" w:name="_Toc8083"/>
      <w:r>
        <w:rPr>
          <w:rFonts w:hint="eastAsia" w:ascii="宋体" w:hAnsi="宋体"/>
          <w:b/>
          <w:color w:val="000000" w:themeColor="text1"/>
          <w:sz w:val="44"/>
          <w:szCs w:val="44"/>
          <w:highlight w:val="none"/>
          <w14:textFill>
            <w14:solidFill>
              <w14:schemeClr w14:val="tx1"/>
            </w14:solidFill>
          </w14:textFill>
        </w:rPr>
        <w:t>目    录</w:t>
      </w:r>
      <w:bookmarkEnd w:id="652"/>
      <w:bookmarkEnd w:id="653"/>
      <w:bookmarkEnd w:id="654"/>
    </w:p>
    <w:p>
      <w:pPr>
        <w:outlineLvl w:val="1"/>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一、磋商函及磋商报价表</w:t>
      </w:r>
    </w:p>
    <w:p>
      <w:pPr>
        <w:outlineLvl w:val="1"/>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二、法定代表人身份证明</w:t>
      </w:r>
    </w:p>
    <w:p>
      <w:pPr>
        <w:outlineLvl w:val="1"/>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三、授权委托书</w:t>
      </w:r>
    </w:p>
    <w:p>
      <w:pPr>
        <w:outlineLvl w:val="1"/>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四、磋商承诺函</w:t>
      </w:r>
    </w:p>
    <w:p>
      <w:pPr>
        <w:outlineLvl w:val="1"/>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五、已标价的工程量清单</w:t>
      </w:r>
    </w:p>
    <w:p>
      <w:pPr>
        <w:outlineLvl w:val="1"/>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六、施工组织设计</w:t>
      </w:r>
    </w:p>
    <w:p>
      <w:pPr>
        <w:outlineLvl w:val="1"/>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七、资格审查资料</w:t>
      </w:r>
    </w:p>
    <w:p>
      <w:pPr>
        <w:outlineLvl w:val="1"/>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八、商务标</w:t>
      </w:r>
    </w:p>
    <w:p>
      <w:pPr>
        <w:outlineLvl w:val="1"/>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九、其他资料</w:t>
      </w:r>
    </w:p>
    <w:p>
      <w:pPr>
        <w:spacing w:line="440" w:lineRule="exact"/>
        <w:jc w:val="left"/>
        <w:outlineLvl w:val="9"/>
        <w:rPr>
          <w:rFonts w:ascii="宋体" w:hAnsi="宋体"/>
          <w:bCs/>
          <w:color w:val="000000" w:themeColor="text1"/>
          <w:sz w:val="28"/>
          <w:szCs w:val="28"/>
          <w:highlight w:val="none"/>
          <w14:textFill>
            <w14:solidFill>
              <w14:schemeClr w14:val="tx1"/>
            </w14:solidFill>
          </w14:textFill>
        </w:rPr>
      </w:pPr>
    </w:p>
    <w:p>
      <w:pPr>
        <w:pStyle w:val="17"/>
        <w:ind w:firstLine="280"/>
        <w:rPr>
          <w:color w:val="000000" w:themeColor="text1"/>
          <w:highlight w:val="none"/>
          <w14:textFill>
            <w14:solidFill>
              <w14:schemeClr w14:val="tx1"/>
            </w14:solidFill>
          </w14:textFill>
        </w:rPr>
      </w:pPr>
    </w:p>
    <w:p>
      <w:pPr>
        <w:spacing w:line="480" w:lineRule="exact"/>
        <w:jc w:val="center"/>
        <w:outlineLvl w:val="0"/>
        <w:rPr>
          <w:rFonts w:ascii="宋体" w:hAnsi="宋体" w:cs="宋体"/>
          <w:b/>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br w:type="page"/>
      </w:r>
      <w:bookmarkStart w:id="655" w:name="_Toc18646"/>
      <w:bookmarkStart w:id="656" w:name="_Toc12217"/>
      <w:bookmarkStart w:id="657" w:name="_Toc17286"/>
      <w:bookmarkStart w:id="658" w:name="_Toc25232"/>
      <w:r>
        <w:rPr>
          <w:rFonts w:hint="eastAsia" w:ascii="宋体" w:hAnsi="宋体" w:cs="宋体"/>
          <w:b/>
          <w:color w:val="000000" w:themeColor="text1"/>
          <w:sz w:val="28"/>
          <w:szCs w:val="28"/>
          <w:highlight w:val="none"/>
          <w14:textFill>
            <w14:solidFill>
              <w14:schemeClr w14:val="tx1"/>
            </w14:solidFill>
          </w14:textFill>
        </w:rPr>
        <w:t>一、磋商函及磋商报价表</w:t>
      </w:r>
      <w:bookmarkEnd w:id="655"/>
      <w:bookmarkEnd w:id="656"/>
      <w:bookmarkEnd w:id="657"/>
      <w:bookmarkEnd w:id="658"/>
    </w:p>
    <w:p>
      <w:pPr>
        <w:spacing w:line="480" w:lineRule="exact"/>
        <w:jc w:val="center"/>
        <w:outlineLvl w:val="0"/>
        <w:rPr>
          <w:rFonts w:ascii="宋体" w:hAnsi="宋体" w:cs="宋体"/>
          <w:b/>
          <w:color w:val="000000" w:themeColor="text1"/>
          <w:sz w:val="28"/>
          <w:szCs w:val="28"/>
          <w:highlight w:val="none"/>
          <w14:textFill>
            <w14:solidFill>
              <w14:schemeClr w14:val="tx1"/>
            </w14:solidFill>
          </w14:textFill>
        </w:rPr>
      </w:pPr>
      <w:bookmarkStart w:id="659" w:name="_Toc27311"/>
      <w:bookmarkStart w:id="660" w:name="_Toc16738"/>
      <w:bookmarkStart w:id="661" w:name="_Toc20126"/>
      <w:r>
        <w:rPr>
          <w:rFonts w:hint="eastAsia" w:ascii="宋体" w:hAnsi="宋体" w:cs="宋体"/>
          <w:b/>
          <w:color w:val="000000" w:themeColor="text1"/>
          <w:sz w:val="28"/>
          <w:szCs w:val="28"/>
          <w:highlight w:val="none"/>
          <w14:textFill>
            <w14:solidFill>
              <w14:schemeClr w14:val="tx1"/>
            </w14:solidFill>
          </w14:textFill>
        </w:rPr>
        <w:t>（一）磋商函</w:t>
      </w:r>
      <w:bookmarkEnd w:id="659"/>
      <w:bookmarkEnd w:id="660"/>
      <w:bookmarkEnd w:id="661"/>
    </w:p>
    <w:p>
      <w:pPr>
        <w:spacing w:line="480" w:lineRule="exact"/>
        <w:ind w:firstLine="560" w:firstLineChars="200"/>
        <w:rPr>
          <w:rFonts w:ascii="宋体" w:hAnsi="宋体"/>
          <w:color w:val="000000" w:themeColor="text1"/>
          <w:sz w:val="28"/>
          <w:szCs w:val="28"/>
          <w:highlight w:val="none"/>
          <w:u w:val="single"/>
          <w14:textFill>
            <w14:solidFill>
              <w14:schemeClr w14:val="tx1"/>
            </w14:solidFill>
          </w14:textFill>
        </w:rPr>
      </w:pPr>
      <w:r>
        <w:rPr>
          <w:rFonts w:ascii="宋体" w:hAnsi="宋体"/>
          <w:color w:val="000000" w:themeColor="text1"/>
          <w:sz w:val="28"/>
          <w:szCs w:val="28"/>
          <w:highlight w:val="none"/>
          <w:u w:val="single"/>
          <w14:textFill>
            <w14:solidFill>
              <w14:schemeClr w14:val="tx1"/>
            </w14:solidFill>
          </w14:textFill>
        </w:rPr>
        <w:t>（</w:t>
      </w:r>
      <w:r>
        <w:rPr>
          <w:rFonts w:hint="eastAsia" w:ascii="宋体" w:hAnsi="宋体"/>
          <w:color w:val="000000" w:themeColor="text1"/>
          <w:sz w:val="28"/>
          <w:szCs w:val="28"/>
          <w:highlight w:val="none"/>
          <w:u w:val="single"/>
          <w14:textFill>
            <w14:solidFill>
              <w14:schemeClr w14:val="tx1"/>
            </w14:solidFill>
          </w14:textFill>
        </w:rPr>
        <w:t>采购</w:t>
      </w:r>
      <w:r>
        <w:rPr>
          <w:rFonts w:ascii="宋体" w:hAnsi="宋体"/>
          <w:color w:val="000000" w:themeColor="text1"/>
          <w:sz w:val="28"/>
          <w:szCs w:val="28"/>
          <w:highlight w:val="none"/>
          <w:u w:val="single"/>
          <w14:textFill>
            <w14:solidFill>
              <w14:schemeClr w14:val="tx1"/>
            </w14:solidFill>
          </w14:textFill>
        </w:rPr>
        <w:t>人名称）：</w:t>
      </w:r>
    </w:p>
    <w:p>
      <w:pPr>
        <w:spacing w:line="48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1．我方已仔细研究了</w:t>
      </w:r>
      <w:r>
        <w:rPr>
          <w:rFonts w:ascii="宋体" w:hAnsi="宋体"/>
          <w:color w:val="000000" w:themeColor="text1"/>
          <w:sz w:val="28"/>
          <w:szCs w:val="28"/>
          <w:highlight w:val="none"/>
          <w:u w:val="single"/>
          <w14:textFill>
            <w14:solidFill>
              <w14:schemeClr w14:val="tx1"/>
            </w14:solidFill>
          </w14:textFill>
        </w:rPr>
        <w:t>      </w:t>
      </w:r>
      <w:r>
        <w:rPr>
          <w:rFonts w:ascii="宋体" w:hAnsi="宋体"/>
          <w:color w:val="000000" w:themeColor="text1"/>
          <w:sz w:val="28"/>
          <w:szCs w:val="28"/>
          <w:highlight w:val="none"/>
          <w14:textFill>
            <w14:solidFill>
              <w14:schemeClr w14:val="tx1"/>
            </w14:solidFill>
          </w14:textFill>
        </w:rPr>
        <w:t>（项目名称）</w:t>
      </w:r>
      <w:r>
        <w:rPr>
          <w:rFonts w:ascii="宋体" w:hAnsi="宋体"/>
          <w:color w:val="000000" w:themeColor="text1"/>
          <w:sz w:val="28"/>
          <w:szCs w:val="28"/>
          <w:highlight w:val="none"/>
          <w:u w:val="single"/>
          <w14:textFill>
            <w14:solidFill>
              <w14:schemeClr w14:val="tx1"/>
            </w14:solidFill>
          </w14:textFill>
        </w:rPr>
        <w:t>    </w:t>
      </w:r>
      <w:r>
        <w:rPr>
          <w:rFonts w:hint="eastAsia" w:ascii="宋体" w:hAnsi="宋体"/>
          <w:color w:val="000000" w:themeColor="text1"/>
          <w:sz w:val="28"/>
          <w:szCs w:val="28"/>
          <w:highlight w:val="none"/>
          <w14:textFill>
            <w14:solidFill>
              <w14:schemeClr w14:val="tx1"/>
            </w14:solidFill>
          </w14:textFill>
        </w:rPr>
        <w:t>（项目编号）竞争性磋商文件</w:t>
      </w:r>
      <w:r>
        <w:rPr>
          <w:rFonts w:ascii="宋体" w:hAnsi="宋体"/>
          <w:color w:val="000000" w:themeColor="text1"/>
          <w:sz w:val="28"/>
          <w:szCs w:val="28"/>
          <w:highlight w:val="none"/>
          <w14:textFill>
            <w14:solidFill>
              <w14:schemeClr w14:val="tx1"/>
            </w14:solidFill>
          </w14:textFill>
        </w:rPr>
        <w:t>的全部内容，愿意以人民币（大写）</w:t>
      </w:r>
      <w:r>
        <w:rPr>
          <w:rFonts w:ascii="宋体" w:hAnsi="宋体"/>
          <w:color w:val="000000" w:themeColor="text1"/>
          <w:sz w:val="28"/>
          <w:szCs w:val="28"/>
          <w:highlight w:val="none"/>
          <w:u w:val="single"/>
          <w14:textFill>
            <w14:solidFill>
              <w14:schemeClr w14:val="tx1"/>
            </w14:solidFill>
          </w14:textFill>
        </w:rPr>
        <w:t>      </w:t>
      </w:r>
      <w:r>
        <w:rPr>
          <w:rFonts w:ascii="宋体" w:hAnsi="宋体"/>
          <w:color w:val="000000" w:themeColor="text1"/>
          <w:sz w:val="28"/>
          <w:szCs w:val="28"/>
          <w:highlight w:val="none"/>
          <w14:textFill>
            <w14:solidFill>
              <w14:schemeClr w14:val="tx1"/>
            </w14:solidFill>
          </w14:textFill>
        </w:rPr>
        <w:t>（¥</w:t>
      </w:r>
      <w:r>
        <w:rPr>
          <w:rFonts w:ascii="宋体" w:hAnsi="宋体"/>
          <w:color w:val="000000" w:themeColor="text1"/>
          <w:sz w:val="28"/>
          <w:szCs w:val="28"/>
          <w:highlight w:val="none"/>
          <w:u w:val="single"/>
          <w14:textFill>
            <w14:solidFill>
              <w14:schemeClr w14:val="tx1"/>
            </w14:solidFill>
          </w14:textFill>
        </w:rPr>
        <w:t>     </w:t>
      </w:r>
      <w:r>
        <w:rPr>
          <w:rFonts w:hint="eastAsia" w:ascii="宋体" w:hAnsi="宋体"/>
          <w:color w:val="000000" w:themeColor="text1"/>
          <w:sz w:val="28"/>
          <w:szCs w:val="28"/>
          <w:highlight w:val="none"/>
          <w:u w:val="single"/>
          <w:lang w:eastAsia="zh-CN"/>
          <w14:textFill>
            <w14:solidFill>
              <w14:schemeClr w14:val="tx1"/>
            </w14:solidFill>
          </w14:textFill>
        </w:rPr>
        <w:t>元</w:t>
      </w:r>
      <w:r>
        <w:rPr>
          <w:rFonts w:ascii="宋体" w:hAnsi="宋体"/>
          <w:color w:val="000000" w:themeColor="text1"/>
          <w:sz w:val="28"/>
          <w:szCs w:val="28"/>
          <w:highlight w:val="none"/>
          <w:u w:val="single"/>
          <w14:textFill>
            <w14:solidFill>
              <w14:schemeClr w14:val="tx1"/>
            </w14:solidFill>
          </w14:textFill>
        </w:rPr>
        <w:t> </w:t>
      </w:r>
      <w:r>
        <w:rPr>
          <w:rFonts w:ascii="宋体" w:hAnsi="宋体"/>
          <w:color w:val="000000" w:themeColor="text1"/>
          <w:sz w:val="28"/>
          <w:szCs w:val="28"/>
          <w:highlight w:val="none"/>
          <w14:textFill>
            <w14:solidFill>
              <w14:schemeClr w14:val="tx1"/>
            </w14:solidFill>
          </w14:textFill>
        </w:rPr>
        <w:t>）的</w:t>
      </w:r>
      <w:r>
        <w:rPr>
          <w:rFonts w:hint="eastAsia" w:ascii="宋体" w:hAnsi="宋体"/>
          <w:color w:val="000000" w:themeColor="text1"/>
          <w:sz w:val="28"/>
          <w:szCs w:val="28"/>
          <w:highlight w:val="none"/>
          <w14:textFill>
            <w14:solidFill>
              <w14:schemeClr w14:val="tx1"/>
            </w14:solidFill>
          </w14:textFill>
        </w:rPr>
        <w:t>磋商</w:t>
      </w:r>
      <w:r>
        <w:rPr>
          <w:rFonts w:ascii="宋体" w:hAnsi="宋体"/>
          <w:color w:val="000000" w:themeColor="text1"/>
          <w:sz w:val="28"/>
          <w:szCs w:val="28"/>
          <w:highlight w:val="none"/>
          <w14:textFill>
            <w14:solidFill>
              <w14:schemeClr w14:val="tx1"/>
            </w14:solidFill>
          </w14:textFill>
        </w:rPr>
        <w:t>总报价</w:t>
      </w:r>
      <w:r>
        <w:rPr>
          <w:rFonts w:hint="eastAsia" w:ascii="宋体" w:hAnsi="宋体"/>
          <w:color w:val="000000" w:themeColor="text1"/>
          <w:sz w:val="28"/>
          <w:szCs w:val="28"/>
          <w:highlight w:val="none"/>
          <w14:textFill>
            <w14:solidFill>
              <w14:schemeClr w14:val="tx1"/>
            </w14:solidFill>
          </w14:textFill>
        </w:rPr>
        <w:t>承接本工程，严格按照合同约定施工、竣工和交付本工程并维修其中的任何缺陷。</w:t>
      </w:r>
    </w:p>
    <w:p>
      <w:pPr>
        <w:spacing w:line="48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2．如果我方中标，我方保证按照合同约定的开工日期开始本工程的施工，投标工期</w:t>
      </w:r>
      <w:r>
        <w:rPr>
          <w:rFonts w:ascii="宋体" w:hAnsi="宋体"/>
          <w:color w:val="000000" w:themeColor="text1"/>
          <w:sz w:val="28"/>
          <w:szCs w:val="28"/>
          <w:highlight w:val="none"/>
          <w:u w:val="single"/>
          <w14:textFill>
            <w14:solidFill>
              <w14:schemeClr w14:val="tx1"/>
            </w14:solidFill>
          </w14:textFill>
        </w:rPr>
        <w:t>      </w:t>
      </w:r>
      <w:r>
        <w:rPr>
          <w:rFonts w:hint="eastAsia" w:ascii="宋体" w:hAnsi="宋体"/>
          <w:color w:val="000000" w:themeColor="text1"/>
          <w:sz w:val="28"/>
          <w:szCs w:val="28"/>
          <w:highlight w:val="none"/>
          <w14:textFill>
            <w14:solidFill>
              <w14:schemeClr w14:val="tx1"/>
            </w14:solidFill>
          </w14:textFill>
        </w:rPr>
        <w:t>，</w:t>
      </w:r>
      <w:r>
        <w:rPr>
          <w:rFonts w:ascii="宋体" w:hAnsi="宋体"/>
          <w:color w:val="000000" w:themeColor="text1"/>
          <w:sz w:val="28"/>
          <w:szCs w:val="28"/>
          <w:highlight w:val="none"/>
          <w14:textFill>
            <w14:solidFill>
              <w14:schemeClr w14:val="tx1"/>
            </w14:solidFill>
          </w14:textFill>
        </w:rPr>
        <w:t>工程质量达到</w:t>
      </w:r>
      <w:r>
        <w:rPr>
          <w:rFonts w:ascii="宋体" w:hAnsi="宋体"/>
          <w:color w:val="000000" w:themeColor="text1"/>
          <w:sz w:val="28"/>
          <w:szCs w:val="28"/>
          <w:highlight w:val="none"/>
          <w:u w:val="single"/>
          <w14:textFill>
            <w14:solidFill>
              <w14:schemeClr w14:val="tx1"/>
            </w14:solidFill>
          </w14:textFill>
        </w:rPr>
        <w:t>      </w:t>
      </w:r>
      <w:r>
        <w:rPr>
          <w:rFonts w:hint="eastAsia" w:ascii="宋体" w:hAnsi="宋体"/>
          <w:color w:val="000000" w:themeColor="text1"/>
          <w:sz w:val="28"/>
          <w:szCs w:val="28"/>
          <w:highlight w:val="none"/>
          <w14:textFill>
            <w14:solidFill>
              <w14:schemeClr w14:val="tx1"/>
            </w14:solidFill>
          </w14:textFill>
        </w:rPr>
        <w:t>。</w:t>
      </w:r>
    </w:p>
    <w:p>
      <w:pPr>
        <w:spacing w:line="480" w:lineRule="exact"/>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3</w:t>
      </w:r>
      <w:r>
        <w:rPr>
          <w:rFonts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项目经理：</w:t>
      </w:r>
      <w:r>
        <w:rPr>
          <w:rFonts w:ascii="宋体" w:hAnsi="宋体"/>
          <w:color w:val="000000" w:themeColor="text1"/>
          <w:sz w:val="28"/>
          <w:szCs w:val="28"/>
          <w:highlight w:val="none"/>
          <w:u w:val="single"/>
          <w14:textFill>
            <w14:solidFill>
              <w14:schemeClr w14:val="tx1"/>
            </w14:solidFill>
          </w14:textFill>
        </w:rPr>
        <w:t>      </w:t>
      </w:r>
      <w:r>
        <w:rPr>
          <w:rFonts w:hint="eastAsia" w:ascii="宋体" w:hAnsi="宋体"/>
          <w:color w:val="000000" w:themeColor="text1"/>
          <w:sz w:val="28"/>
          <w:szCs w:val="28"/>
          <w:highlight w:val="none"/>
          <w14:textFill>
            <w14:solidFill>
              <w14:schemeClr w14:val="tx1"/>
            </w14:solidFill>
          </w14:textFill>
        </w:rPr>
        <w:t>（级别及注册证书编号：</w:t>
      </w:r>
      <w:r>
        <w:rPr>
          <w:rFonts w:ascii="宋体" w:hAnsi="宋体"/>
          <w:color w:val="000000" w:themeColor="text1"/>
          <w:sz w:val="28"/>
          <w:szCs w:val="28"/>
          <w:highlight w:val="none"/>
          <w:u w:val="single"/>
          <w14:textFill>
            <w14:solidFill>
              <w14:schemeClr w14:val="tx1"/>
            </w14:solidFill>
          </w14:textFill>
        </w:rPr>
        <w:t>     </w:t>
      </w:r>
      <w:r>
        <w:rPr>
          <w:rFonts w:hint="eastAsia" w:ascii="宋体" w:hAnsi="宋体"/>
          <w:color w:val="000000" w:themeColor="text1"/>
          <w:sz w:val="28"/>
          <w:szCs w:val="28"/>
          <w:highlight w:val="none"/>
          <w14:textFill>
            <w14:solidFill>
              <w14:schemeClr w14:val="tx1"/>
            </w14:solidFill>
          </w14:textFill>
        </w:rPr>
        <w:t>）。</w:t>
      </w:r>
    </w:p>
    <w:p>
      <w:pPr>
        <w:spacing w:line="480" w:lineRule="exact"/>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w:t>
      </w:r>
      <w:r>
        <w:rPr>
          <w:rFonts w:ascii="宋体" w:hAnsi="宋体"/>
          <w:color w:val="000000" w:themeColor="text1"/>
          <w:sz w:val="28"/>
          <w:szCs w:val="28"/>
          <w:highlight w:val="none"/>
          <w14:textFill>
            <w14:solidFill>
              <w14:schemeClr w14:val="tx1"/>
            </w14:solidFill>
          </w14:textFill>
        </w:rPr>
        <w:t>．我方承诺在</w:t>
      </w:r>
      <w:r>
        <w:rPr>
          <w:rFonts w:hint="eastAsia" w:ascii="宋体" w:hAnsi="宋体"/>
          <w:color w:val="000000" w:themeColor="text1"/>
          <w:sz w:val="28"/>
          <w:szCs w:val="28"/>
          <w:highlight w:val="none"/>
          <w14:textFill>
            <w14:solidFill>
              <w14:schemeClr w14:val="tx1"/>
            </w14:solidFill>
          </w14:textFill>
        </w:rPr>
        <w:t>磋商</w:t>
      </w:r>
      <w:r>
        <w:rPr>
          <w:rFonts w:ascii="宋体" w:hAnsi="宋体"/>
          <w:color w:val="000000" w:themeColor="text1"/>
          <w:sz w:val="28"/>
          <w:szCs w:val="28"/>
          <w:highlight w:val="none"/>
          <w14:textFill>
            <w14:solidFill>
              <w14:schemeClr w14:val="tx1"/>
            </w14:solidFill>
          </w14:textFill>
        </w:rPr>
        <w:t>有效期内不修改、撤销</w:t>
      </w:r>
      <w:r>
        <w:rPr>
          <w:rFonts w:hint="eastAsia" w:ascii="宋体" w:hAnsi="宋体"/>
          <w:color w:val="000000" w:themeColor="text1"/>
          <w:sz w:val="28"/>
          <w:szCs w:val="28"/>
          <w:highlight w:val="none"/>
          <w14:textFill>
            <w14:solidFill>
              <w14:schemeClr w14:val="tx1"/>
            </w14:solidFill>
          </w14:textFill>
        </w:rPr>
        <w:t>响应文件</w:t>
      </w:r>
      <w:r>
        <w:rPr>
          <w:rFonts w:ascii="宋体" w:hAnsi="宋体"/>
          <w:color w:val="000000" w:themeColor="text1"/>
          <w:sz w:val="28"/>
          <w:szCs w:val="28"/>
          <w:highlight w:val="none"/>
          <w14:textFill>
            <w14:solidFill>
              <w14:schemeClr w14:val="tx1"/>
            </w14:solidFill>
          </w14:textFill>
        </w:rPr>
        <w:t>。</w:t>
      </w:r>
    </w:p>
    <w:p>
      <w:pPr>
        <w:spacing w:line="480" w:lineRule="exact"/>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5</w:t>
      </w:r>
      <w:r>
        <w:rPr>
          <w:rFonts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我方在此声明，所递交的响应文件及有关资料内容完整、真实和准确。</w:t>
      </w:r>
    </w:p>
    <w:p>
      <w:pPr>
        <w:spacing w:line="480" w:lineRule="exact"/>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6.如我方中标：</w:t>
      </w:r>
    </w:p>
    <w:p>
      <w:pPr>
        <w:spacing w:line="480" w:lineRule="exact"/>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w:t>
      </w:r>
      <w:r>
        <w:rPr>
          <w:rFonts w:ascii="宋体" w:hAnsi="宋体"/>
          <w:color w:val="000000" w:themeColor="text1"/>
          <w:sz w:val="28"/>
          <w:szCs w:val="28"/>
          <w:highlight w:val="none"/>
          <w14:textFill>
            <w14:solidFill>
              <w14:schemeClr w14:val="tx1"/>
            </w14:solidFill>
          </w14:textFill>
        </w:rPr>
        <w:t>我方承诺在收到中标通知书后，在中标通知书规定的期限内与你方签订合同。</w:t>
      </w:r>
    </w:p>
    <w:p>
      <w:pPr>
        <w:spacing w:line="480" w:lineRule="exact"/>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（2）</w:t>
      </w:r>
      <w:r>
        <w:rPr>
          <w:rFonts w:ascii="宋体" w:hAnsi="宋体"/>
          <w:color w:val="000000" w:themeColor="text1"/>
          <w:sz w:val="28"/>
          <w:szCs w:val="28"/>
          <w:highlight w:val="none"/>
          <w14:textFill>
            <w14:solidFill>
              <w14:schemeClr w14:val="tx1"/>
            </w14:solidFill>
          </w14:textFill>
        </w:rPr>
        <w:t>随同本投标函递交的投标函附录属于合同文件的组成部分。</w:t>
      </w:r>
    </w:p>
    <w:p>
      <w:pPr>
        <w:spacing w:line="480" w:lineRule="exact"/>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（3）</w:t>
      </w:r>
      <w:r>
        <w:rPr>
          <w:rFonts w:ascii="宋体" w:hAnsi="宋体"/>
          <w:color w:val="000000" w:themeColor="text1"/>
          <w:sz w:val="28"/>
          <w:szCs w:val="28"/>
          <w:highlight w:val="none"/>
          <w14:textFill>
            <w14:solidFill>
              <w14:schemeClr w14:val="tx1"/>
            </w14:solidFill>
          </w14:textFill>
        </w:rPr>
        <w:t>我方承诺在合同约定的期限内完成并移交全部合同工程。</w:t>
      </w:r>
    </w:p>
    <w:p>
      <w:pPr>
        <w:spacing w:line="480" w:lineRule="exact"/>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w:t>
      </w:r>
      <w:r>
        <w:rPr>
          <w:rFonts w:ascii="宋体" w:hAnsi="宋体"/>
          <w:color w:val="000000" w:themeColor="text1"/>
          <w:sz w:val="28"/>
          <w:szCs w:val="28"/>
          <w:highlight w:val="none"/>
          <w14:textFill>
            <w14:solidFill>
              <w14:schemeClr w14:val="tx1"/>
            </w14:solidFill>
          </w14:textFill>
        </w:rPr>
        <w:t>我方承诺</w:t>
      </w:r>
      <w:r>
        <w:rPr>
          <w:rFonts w:hint="eastAsia" w:ascii="宋体" w:hAnsi="宋体"/>
          <w:color w:val="000000" w:themeColor="text1"/>
          <w:sz w:val="28"/>
          <w:szCs w:val="28"/>
          <w:highlight w:val="none"/>
          <w14:textFill>
            <w14:solidFill>
              <w14:schemeClr w14:val="tx1"/>
            </w14:solidFill>
          </w14:textFill>
        </w:rPr>
        <w:t>投标总报价为完成本项目正常交付使用的所有费用。</w:t>
      </w:r>
    </w:p>
    <w:p>
      <w:pPr>
        <w:spacing w:line="480" w:lineRule="exact"/>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7．</w:t>
      </w:r>
      <w:r>
        <w:rPr>
          <w:rFonts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其他</w:t>
      </w:r>
      <w:r>
        <w:rPr>
          <w:rFonts w:ascii="宋体" w:hAnsi="宋体"/>
          <w:color w:val="000000" w:themeColor="text1"/>
          <w:sz w:val="28"/>
          <w:szCs w:val="28"/>
          <w:highlight w:val="none"/>
          <w14:textFill>
            <w14:solidFill>
              <w14:schemeClr w14:val="tx1"/>
            </w14:solidFill>
          </w14:textFill>
        </w:rPr>
        <w:t>补充说明）。</w:t>
      </w:r>
    </w:p>
    <w:p>
      <w:pPr>
        <w:spacing w:line="480" w:lineRule="exact"/>
        <w:ind w:firstLine="560" w:firstLineChars="200"/>
        <w:rPr>
          <w:rFonts w:ascii="宋体" w:hAnsi="宋体"/>
          <w:color w:val="000000" w:themeColor="text1"/>
          <w:sz w:val="28"/>
          <w:szCs w:val="28"/>
          <w:highlight w:val="none"/>
          <w14:textFill>
            <w14:solidFill>
              <w14:schemeClr w14:val="tx1"/>
            </w14:solidFill>
          </w14:textFill>
        </w:rPr>
      </w:pPr>
    </w:p>
    <w:p>
      <w:pPr>
        <w:spacing w:line="600" w:lineRule="auto"/>
        <w:ind w:firstLine="3967" w:firstLineChars="1417"/>
        <w:jc w:val="lef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供应商</w:t>
      </w:r>
      <w:r>
        <w:rPr>
          <w:rFonts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企业电子签章</w:t>
      </w:r>
      <w:r>
        <w:rPr>
          <w:rFonts w:ascii="宋体" w:hAnsi="宋体"/>
          <w:color w:val="000000" w:themeColor="text1"/>
          <w:sz w:val="28"/>
          <w:szCs w:val="28"/>
          <w:highlight w:val="none"/>
          <w14:textFill>
            <w14:solidFill>
              <w14:schemeClr w14:val="tx1"/>
            </w14:solidFill>
          </w14:textFill>
        </w:rPr>
        <w:t>）</w:t>
      </w:r>
    </w:p>
    <w:p>
      <w:pPr>
        <w:spacing w:line="600" w:lineRule="auto"/>
        <w:ind w:firstLine="3967" w:firstLineChars="1417"/>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法定代表人：（</w:t>
      </w:r>
      <w:r>
        <w:rPr>
          <w:rFonts w:hint="eastAsia" w:ascii="宋体" w:hAnsi="宋体"/>
          <w:color w:val="000000" w:themeColor="text1"/>
          <w:sz w:val="28"/>
          <w:szCs w:val="28"/>
          <w:highlight w:val="none"/>
          <w14:textFill>
            <w14:solidFill>
              <w14:schemeClr w14:val="tx1"/>
            </w14:solidFill>
          </w14:textFill>
        </w:rPr>
        <w:t>法人电子签章</w:t>
      </w:r>
      <w:r>
        <w:rPr>
          <w:rFonts w:ascii="宋体" w:hAnsi="宋体"/>
          <w:color w:val="000000" w:themeColor="text1"/>
          <w:sz w:val="28"/>
          <w:szCs w:val="28"/>
          <w:highlight w:val="none"/>
          <w14:textFill>
            <w14:solidFill>
              <w14:schemeClr w14:val="tx1"/>
            </w14:solidFill>
          </w14:textFill>
        </w:rPr>
        <w:t>）</w:t>
      </w:r>
    </w:p>
    <w:p>
      <w:pPr>
        <w:spacing w:line="600" w:lineRule="auto"/>
        <w:ind w:right="420" w:firstLine="3967" w:firstLineChars="1417"/>
        <w:jc w:val="lef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时间：    </w:t>
      </w:r>
      <w:r>
        <w:rPr>
          <w:rFonts w:ascii="宋体" w:hAnsi="宋体"/>
          <w:color w:val="000000" w:themeColor="text1"/>
          <w:sz w:val="28"/>
          <w:szCs w:val="28"/>
          <w:highlight w:val="none"/>
          <w14:textFill>
            <w14:solidFill>
              <w14:schemeClr w14:val="tx1"/>
            </w14:solidFill>
          </w14:textFill>
        </w:rPr>
        <w:t>年</w:t>
      </w:r>
      <w:r>
        <w:rPr>
          <w:rFonts w:hint="eastAsia" w:ascii="宋体" w:hAnsi="宋体"/>
          <w:color w:val="000000" w:themeColor="text1"/>
          <w:sz w:val="28"/>
          <w:szCs w:val="28"/>
          <w:highlight w:val="none"/>
          <w14:textFill>
            <w14:solidFill>
              <w14:schemeClr w14:val="tx1"/>
            </w14:solidFill>
          </w14:textFill>
        </w:rPr>
        <w:t xml:space="preserve">   </w:t>
      </w:r>
      <w:r>
        <w:rPr>
          <w:rFonts w:ascii="宋体" w:hAnsi="宋体"/>
          <w:color w:val="000000" w:themeColor="text1"/>
          <w:sz w:val="28"/>
          <w:szCs w:val="28"/>
          <w:highlight w:val="none"/>
          <w14:textFill>
            <w14:solidFill>
              <w14:schemeClr w14:val="tx1"/>
            </w14:solidFill>
          </w14:textFill>
        </w:rPr>
        <w:t>月</w:t>
      </w:r>
      <w:r>
        <w:rPr>
          <w:rFonts w:hint="eastAsia" w:ascii="宋体" w:hAnsi="宋体"/>
          <w:color w:val="000000" w:themeColor="text1"/>
          <w:sz w:val="28"/>
          <w:szCs w:val="28"/>
          <w:highlight w:val="none"/>
          <w14:textFill>
            <w14:solidFill>
              <w14:schemeClr w14:val="tx1"/>
            </w14:solidFill>
          </w14:textFill>
        </w:rPr>
        <w:t xml:space="preserve">   </w:t>
      </w:r>
      <w:r>
        <w:rPr>
          <w:rFonts w:ascii="宋体" w:hAnsi="宋体"/>
          <w:color w:val="000000" w:themeColor="text1"/>
          <w:sz w:val="28"/>
          <w:szCs w:val="28"/>
          <w:highlight w:val="none"/>
          <w14:textFill>
            <w14:solidFill>
              <w14:schemeClr w14:val="tx1"/>
            </w14:solidFill>
          </w14:textFill>
        </w:rPr>
        <w:t>日</w:t>
      </w:r>
    </w:p>
    <w:p>
      <w:pPr>
        <w:spacing w:line="480" w:lineRule="exact"/>
        <w:jc w:val="center"/>
        <w:outlineLvl w:val="0"/>
        <w:rPr>
          <w:rFonts w:ascii="宋体" w:hAnsi="宋体"/>
          <w:b/>
          <w:color w:val="000000" w:themeColor="text1"/>
          <w:sz w:val="30"/>
          <w:szCs w:val="30"/>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br w:type="page"/>
      </w:r>
      <w:bookmarkStart w:id="662" w:name="_Toc7078"/>
      <w:bookmarkStart w:id="663" w:name="_Toc28128"/>
      <w:bookmarkStart w:id="664" w:name="_Toc15505"/>
      <w:r>
        <w:rPr>
          <w:rFonts w:hint="eastAsia" w:ascii="宋体" w:hAnsi="宋体" w:cs="宋体"/>
          <w:b/>
          <w:color w:val="000000" w:themeColor="text1"/>
          <w:sz w:val="28"/>
          <w:szCs w:val="28"/>
          <w:highlight w:val="none"/>
          <w14:textFill>
            <w14:solidFill>
              <w14:schemeClr w14:val="tx1"/>
            </w14:solidFill>
          </w14:textFill>
        </w:rPr>
        <w:t>（二）</w:t>
      </w:r>
      <w:bookmarkStart w:id="665" w:name="_Toc361651110"/>
      <w:r>
        <w:rPr>
          <w:rFonts w:hint="eastAsia" w:ascii="宋体" w:hAnsi="宋体" w:cs="宋体"/>
          <w:b/>
          <w:color w:val="000000" w:themeColor="text1"/>
          <w:sz w:val="28"/>
          <w:szCs w:val="28"/>
          <w:highlight w:val="none"/>
          <w14:textFill>
            <w14:solidFill>
              <w14:schemeClr w14:val="tx1"/>
            </w14:solidFill>
          </w14:textFill>
        </w:rPr>
        <w:t>磋商报价表（一次报价）</w:t>
      </w:r>
      <w:bookmarkEnd w:id="662"/>
      <w:bookmarkEnd w:id="663"/>
      <w:bookmarkEnd w:id="664"/>
      <w:bookmarkEnd w:id="665"/>
    </w:p>
    <w:p>
      <w:pPr>
        <w:spacing w:line="480" w:lineRule="exact"/>
        <w:ind w:firstLine="562" w:firstLineChars="200"/>
        <w:jc w:val="center"/>
        <w:rPr>
          <w:rFonts w:ascii="宋体" w:hAnsi="宋体"/>
          <w:b/>
          <w:bCs/>
          <w:color w:val="000000" w:themeColor="text1"/>
          <w:sz w:val="28"/>
          <w:szCs w:val="28"/>
          <w:highlight w:val="none"/>
          <w14:textFill>
            <w14:solidFill>
              <w14:schemeClr w14:val="tx1"/>
            </w14:solidFill>
          </w14:textFill>
        </w:rPr>
      </w:pPr>
    </w:p>
    <w:tbl>
      <w:tblPr>
        <w:tblStyle w:val="19"/>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1533"/>
        <w:gridCol w:w="1134"/>
        <w:gridCol w:w="1948"/>
        <w:gridCol w:w="915"/>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2" w:hRule="atLeast"/>
        </w:trPr>
        <w:tc>
          <w:tcPr>
            <w:tcW w:w="1716" w:type="dxa"/>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项目名称</w:t>
            </w:r>
          </w:p>
        </w:tc>
        <w:tc>
          <w:tcPr>
            <w:tcW w:w="7580" w:type="dxa"/>
            <w:gridSpan w:val="5"/>
            <w:noWrap w:val="0"/>
            <w:vAlign w:val="center"/>
          </w:tcPr>
          <w:p>
            <w:pPr>
              <w:spacing w:line="340" w:lineRule="exact"/>
              <w:rPr>
                <w:rFonts w:ascii="宋体" w:hAnsi="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trPr>
        <w:tc>
          <w:tcPr>
            <w:tcW w:w="1716" w:type="dxa"/>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供应商</w:t>
            </w:r>
          </w:p>
        </w:tc>
        <w:tc>
          <w:tcPr>
            <w:tcW w:w="7580" w:type="dxa"/>
            <w:gridSpan w:val="5"/>
            <w:noWrap w:val="0"/>
            <w:vAlign w:val="center"/>
          </w:tcPr>
          <w:p>
            <w:pPr>
              <w:spacing w:line="340" w:lineRule="exact"/>
              <w:rPr>
                <w:rFonts w:ascii="宋体" w:hAnsi="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1" w:hRule="atLeast"/>
        </w:trPr>
        <w:tc>
          <w:tcPr>
            <w:tcW w:w="1716" w:type="dxa"/>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企业资质等级</w:t>
            </w:r>
          </w:p>
        </w:tc>
        <w:tc>
          <w:tcPr>
            <w:tcW w:w="2667" w:type="dxa"/>
            <w:gridSpan w:val="2"/>
            <w:noWrap w:val="0"/>
            <w:vAlign w:val="center"/>
          </w:tcPr>
          <w:p>
            <w:pPr>
              <w:spacing w:line="340" w:lineRule="exact"/>
              <w:rPr>
                <w:rFonts w:ascii="宋体" w:hAnsi="宋体"/>
                <w:color w:val="000000" w:themeColor="text1"/>
                <w:sz w:val="28"/>
                <w:szCs w:val="28"/>
                <w:highlight w:val="none"/>
                <w14:textFill>
                  <w14:solidFill>
                    <w14:schemeClr w14:val="tx1"/>
                  </w14:solidFill>
                </w14:textFill>
              </w:rPr>
            </w:pPr>
          </w:p>
        </w:tc>
        <w:tc>
          <w:tcPr>
            <w:tcW w:w="1948" w:type="dxa"/>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项目联系人及手机号码</w:t>
            </w:r>
          </w:p>
        </w:tc>
        <w:tc>
          <w:tcPr>
            <w:tcW w:w="2965" w:type="dxa"/>
            <w:gridSpan w:val="2"/>
            <w:noWrap w:val="0"/>
            <w:vAlign w:val="center"/>
          </w:tcPr>
          <w:p>
            <w:pPr>
              <w:spacing w:line="340" w:lineRule="exact"/>
              <w:rPr>
                <w:rFonts w:ascii="宋体" w:hAnsi="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8" w:hRule="atLeast"/>
        </w:trPr>
        <w:tc>
          <w:tcPr>
            <w:tcW w:w="1716" w:type="dxa"/>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项目经理</w:t>
            </w:r>
          </w:p>
        </w:tc>
        <w:tc>
          <w:tcPr>
            <w:tcW w:w="1533" w:type="dxa"/>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p>
        </w:tc>
        <w:tc>
          <w:tcPr>
            <w:tcW w:w="1134" w:type="dxa"/>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级别</w:t>
            </w:r>
          </w:p>
        </w:tc>
        <w:tc>
          <w:tcPr>
            <w:tcW w:w="1948" w:type="dxa"/>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p>
        </w:tc>
        <w:tc>
          <w:tcPr>
            <w:tcW w:w="915" w:type="dxa"/>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注册编号</w:t>
            </w:r>
          </w:p>
        </w:tc>
        <w:tc>
          <w:tcPr>
            <w:tcW w:w="2050" w:type="dxa"/>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8" w:hRule="atLeast"/>
        </w:trPr>
        <w:tc>
          <w:tcPr>
            <w:tcW w:w="1716" w:type="dxa"/>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技术负责人</w:t>
            </w:r>
          </w:p>
        </w:tc>
        <w:tc>
          <w:tcPr>
            <w:tcW w:w="1533" w:type="dxa"/>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p>
        </w:tc>
        <w:tc>
          <w:tcPr>
            <w:tcW w:w="1134" w:type="dxa"/>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职称</w:t>
            </w:r>
          </w:p>
        </w:tc>
        <w:tc>
          <w:tcPr>
            <w:tcW w:w="1948" w:type="dxa"/>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p>
        </w:tc>
        <w:tc>
          <w:tcPr>
            <w:tcW w:w="915" w:type="dxa"/>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证书编号</w:t>
            </w:r>
          </w:p>
        </w:tc>
        <w:tc>
          <w:tcPr>
            <w:tcW w:w="2050" w:type="dxa"/>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2" w:hRule="atLeast"/>
        </w:trPr>
        <w:tc>
          <w:tcPr>
            <w:tcW w:w="1716" w:type="dxa"/>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磋商报价（元）</w:t>
            </w:r>
          </w:p>
        </w:tc>
        <w:tc>
          <w:tcPr>
            <w:tcW w:w="7580" w:type="dxa"/>
            <w:gridSpan w:val="5"/>
            <w:noWrap w:val="0"/>
            <w:vAlign w:val="center"/>
          </w:tcPr>
          <w:p>
            <w:pPr>
              <w:spacing w:line="340" w:lineRule="exact"/>
              <w:ind w:right="48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（大写）</w:t>
            </w:r>
          </w:p>
          <w:p>
            <w:pPr>
              <w:spacing w:line="340" w:lineRule="exact"/>
              <w:ind w:right="48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3" w:hRule="atLeast"/>
        </w:trPr>
        <w:tc>
          <w:tcPr>
            <w:tcW w:w="1716" w:type="dxa"/>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磋商内容</w:t>
            </w:r>
          </w:p>
        </w:tc>
        <w:tc>
          <w:tcPr>
            <w:tcW w:w="7580" w:type="dxa"/>
            <w:gridSpan w:val="5"/>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3" w:hRule="atLeast"/>
        </w:trPr>
        <w:tc>
          <w:tcPr>
            <w:tcW w:w="1716" w:type="dxa"/>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投标工期</w:t>
            </w:r>
          </w:p>
        </w:tc>
        <w:tc>
          <w:tcPr>
            <w:tcW w:w="7580" w:type="dxa"/>
            <w:gridSpan w:val="5"/>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trPr>
        <w:tc>
          <w:tcPr>
            <w:tcW w:w="1716" w:type="dxa"/>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质量</w:t>
            </w:r>
          </w:p>
        </w:tc>
        <w:tc>
          <w:tcPr>
            <w:tcW w:w="7580" w:type="dxa"/>
            <w:gridSpan w:val="5"/>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1" w:hRule="atLeast"/>
        </w:trPr>
        <w:tc>
          <w:tcPr>
            <w:tcW w:w="1716" w:type="dxa"/>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磋商有效期</w:t>
            </w:r>
          </w:p>
        </w:tc>
        <w:tc>
          <w:tcPr>
            <w:tcW w:w="7580" w:type="dxa"/>
            <w:gridSpan w:val="5"/>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5" w:hRule="atLeast"/>
        </w:trPr>
        <w:tc>
          <w:tcPr>
            <w:tcW w:w="9296" w:type="dxa"/>
            <w:gridSpan w:val="6"/>
            <w:noWrap w:val="0"/>
            <w:vAlign w:val="center"/>
          </w:tcPr>
          <w:p>
            <w:pPr>
              <w:spacing w:line="340" w:lineRule="exac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优惠与服务承诺：</w:t>
            </w:r>
          </w:p>
        </w:tc>
      </w:tr>
    </w:tbl>
    <w:p>
      <w:pPr>
        <w:ind w:firstLine="3967" w:firstLineChars="1417"/>
        <w:jc w:val="lef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供应商：（企业电子签章）</w:t>
      </w:r>
    </w:p>
    <w:p>
      <w:pPr>
        <w:ind w:firstLine="3967" w:firstLineChars="1417"/>
        <w:jc w:val="lef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法定代表人</w:t>
      </w:r>
      <w:r>
        <w:rPr>
          <w:rFonts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法人电子签章</w:t>
      </w:r>
      <w:r>
        <w:rPr>
          <w:rFonts w:ascii="宋体" w:hAnsi="宋体"/>
          <w:color w:val="000000" w:themeColor="text1"/>
          <w:sz w:val="28"/>
          <w:szCs w:val="28"/>
          <w:highlight w:val="none"/>
          <w14:textFill>
            <w14:solidFill>
              <w14:schemeClr w14:val="tx1"/>
            </w14:solidFill>
          </w14:textFill>
        </w:rPr>
        <w:t>）</w:t>
      </w:r>
    </w:p>
    <w:p>
      <w:pPr>
        <w:ind w:firstLine="3967" w:firstLineChars="1417"/>
        <w:jc w:val="lef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日期：    年   月   日</w:t>
      </w:r>
    </w:p>
    <w:p>
      <w:pPr>
        <w:spacing w:line="480" w:lineRule="exact"/>
        <w:jc w:val="center"/>
        <w:outlineLvl w:val="0"/>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br w:type="page"/>
      </w:r>
      <w:bookmarkStart w:id="666" w:name="_Toc19460"/>
      <w:bookmarkStart w:id="667" w:name="_Toc20257"/>
      <w:bookmarkStart w:id="668" w:name="_Toc16275"/>
      <w:bookmarkStart w:id="669" w:name="_Toc25552"/>
      <w:r>
        <w:rPr>
          <w:rFonts w:hint="eastAsia" w:ascii="宋体" w:hAnsi="宋体" w:cs="宋体"/>
          <w:b/>
          <w:color w:val="000000" w:themeColor="text1"/>
          <w:sz w:val="28"/>
          <w:szCs w:val="28"/>
          <w:highlight w:val="none"/>
          <w14:textFill>
            <w14:solidFill>
              <w14:schemeClr w14:val="tx1"/>
            </w14:solidFill>
          </w14:textFill>
        </w:rPr>
        <w:t>二、法定代表人身份证明</w:t>
      </w:r>
      <w:bookmarkEnd w:id="666"/>
      <w:bookmarkEnd w:id="667"/>
      <w:bookmarkEnd w:id="668"/>
      <w:bookmarkEnd w:id="669"/>
    </w:p>
    <w:p>
      <w:pPr>
        <w:spacing w:line="480" w:lineRule="exact"/>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供应商</w:t>
      </w:r>
      <w:r>
        <w:rPr>
          <w:rFonts w:ascii="宋体" w:hAnsi="宋体"/>
          <w:color w:val="000000" w:themeColor="text1"/>
          <w:sz w:val="28"/>
          <w:szCs w:val="28"/>
          <w:highlight w:val="none"/>
          <w14:textFill>
            <w14:solidFill>
              <w14:schemeClr w14:val="tx1"/>
            </w14:solidFill>
          </w14:textFill>
        </w:rPr>
        <w:t>名称：</w:t>
      </w:r>
    </w:p>
    <w:p>
      <w:pPr>
        <w:spacing w:line="48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单位性质：</w:t>
      </w:r>
    </w:p>
    <w:p>
      <w:pPr>
        <w:spacing w:line="48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地址：</w:t>
      </w:r>
    </w:p>
    <w:p>
      <w:pPr>
        <w:spacing w:line="48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成立时间： 年 月 日</w:t>
      </w:r>
    </w:p>
    <w:p>
      <w:pPr>
        <w:spacing w:line="48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经营期限：</w:t>
      </w:r>
    </w:p>
    <w:p>
      <w:pPr>
        <w:spacing w:line="48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姓名： 性别： 年龄：职务：</w:t>
      </w:r>
    </w:p>
    <w:p>
      <w:pPr>
        <w:spacing w:line="48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系</w:t>
      </w:r>
      <w:r>
        <w:rPr>
          <w:rFonts w:hint="eastAsia" w:ascii="宋体" w:hAnsi="宋体"/>
          <w:color w:val="000000" w:themeColor="text1"/>
          <w:sz w:val="28"/>
          <w:szCs w:val="28"/>
          <w:highlight w:val="none"/>
          <w14:textFill>
            <w14:solidFill>
              <w14:schemeClr w14:val="tx1"/>
            </w14:solidFill>
          </w14:textFill>
        </w:rPr>
        <w:t>（供应商</w:t>
      </w:r>
      <w:r>
        <w:rPr>
          <w:rFonts w:ascii="宋体" w:hAnsi="宋体"/>
          <w:color w:val="000000" w:themeColor="text1"/>
          <w:sz w:val="28"/>
          <w:szCs w:val="28"/>
          <w:highlight w:val="none"/>
          <w14:textFill>
            <w14:solidFill>
              <w14:schemeClr w14:val="tx1"/>
            </w14:solidFill>
          </w14:textFill>
        </w:rPr>
        <w:t>名称</w:t>
      </w:r>
      <w:r>
        <w:rPr>
          <w:rFonts w:hint="eastAsia" w:ascii="宋体" w:hAnsi="宋体"/>
          <w:color w:val="000000" w:themeColor="text1"/>
          <w:sz w:val="28"/>
          <w:szCs w:val="28"/>
          <w:highlight w:val="none"/>
          <w14:textFill>
            <w14:solidFill>
              <w14:schemeClr w14:val="tx1"/>
            </w14:solidFill>
          </w14:textFill>
        </w:rPr>
        <w:t>）</w:t>
      </w:r>
      <w:r>
        <w:rPr>
          <w:rFonts w:ascii="宋体" w:hAnsi="宋体"/>
          <w:color w:val="000000" w:themeColor="text1"/>
          <w:sz w:val="28"/>
          <w:szCs w:val="28"/>
          <w:highlight w:val="none"/>
          <w14:textFill>
            <w14:solidFill>
              <w14:schemeClr w14:val="tx1"/>
            </w14:solidFill>
          </w14:textFill>
        </w:rPr>
        <w:t>的法定代表人。</w:t>
      </w:r>
    </w:p>
    <w:p>
      <w:pPr>
        <w:spacing w:line="48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特此证明。</w:t>
      </w:r>
    </w:p>
    <w:p>
      <w:pPr>
        <w:spacing w:line="480" w:lineRule="auto"/>
        <w:ind w:firstLine="3402" w:firstLineChars="1215"/>
        <w:rPr>
          <w:rFonts w:ascii="宋体"/>
          <w:color w:val="000000" w:themeColor="text1"/>
          <w:sz w:val="28"/>
          <w:szCs w:val="28"/>
          <w:highlight w:val="none"/>
          <w14:textFill>
            <w14:solidFill>
              <w14:schemeClr w14:val="tx1"/>
            </w14:solidFill>
          </w14:textFill>
        </w:rPr>
      </w:pPr>
    </w:p>
    <w:p>
      <w:pPr>
        <w:spacing w:line="480" w:lineRule="exact"/>
        <w:ind w:firstLine="480" w:firstLineChars="200"/>
        <w:jc w:val="center"/>
        <w:rPr>
          <w:rFonts w:ascii="宋体" w:hAnsi="宋体"/>
          <w:color w:val="000000" w:themeColor="text1"/>
          <w:sz w:val="24"/>
          <w:highlight w:val="none"/>
          <w14:textFill>
            <w14:solidFill>
              <w14:schemeClr w14:val="tx1"/>
            </w14:solidFill>
          </w14:textFill>
        </w:rPr>
      </w:pPr>
    </w:p>
    <w:p>
      <w:pPr>
        <w:spacing w:line="600" w:lineRule="auto"/>
        <w:ind w:firstLine="3967" w:firstLineChars="1417"/>
        <w:jc w:val="lef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供应商：(企业电子签章)</w:t>
      </w:r>
    </w:p>
    <w:p>
      <w:pPr>
        <w:spacing w:line="600" w:lineRule="auto"/>
        <w:ind w:firstLine="3967" w:firstLineChars="1417"/>
        <w:jc w:val="lef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日期：    年   月   日</w:t>
      </w:r>
    </w:p>
    <w:p>
      <w:pPr>
        <w:spacing w:line="480" w:lineRule="exact"/>
        <w:jc w:val="center"/>
        <w:outlineLvl w:val="0"/>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br w:type="page"/>
      </w:r>
      <w:bookmarkStart w:id="670" w:name="_Toc5964"/>
      <w:bookmarkStart w:id="671" w:name="_Toc19510"/>
      <w:bookmarkStart w:id="672" w:name="_Toc23124"/>
      <w:bookmarkStart w:id="673" w:name="_Toc19687"/>
      <w:r>
        <w:rPr>
          <w:rFonts w:hint="eastAsia" w:ascii="宋体" w:hAnsi="宋体" w:cs="宋体"/>
          <w:b/>
          <w:color w:val="000000" w:themeColor="text1"/>
          <w:sz w:val="28"/>
          <w:szCs w:val="28"/>
          <w:highlight w:val="none"/>
          <w14:textFill>
            <w14:solidFill>
              <w14:schemeClr w14:val="tx1"/>
            </w14:solidFill>
          </w14:textFill>
        </w:rPr>
        <w:t>三、授权委托书</w:t>
      </w:r>
      <w:bookmarkEnd w:id="670"/>
      <w:bookmarkEnd w:id="671"/>
      <w:bookmarkEnd w:id="672"/>
      <w:bookmarkEnd w:id="673"/>
    </w:p>
    <w:p>
      <w:pPr>
        <w:topLinePunct/>
        <w:spacing w:line="480" w:lineRule="exact"/>
        <w:ind w:firstLine="560" w:firstLineChars="200"/>
        <w:rPr>
          <w:rFonts w:ascii="宋体" w:hAnsi="宋体"/>
          <w:color w:val="000000" w:themeColor="text1"/>
          <w:sz w:val="28"/>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t>本人</w:t>
      </w:r>
      <w:r>
        <w:rPr>
          <w:rFonts w:ascii="宋体" w:hAnsi="宋体"/>
          <w:color w:val="000000" w:themeColor="text1"/>
          <w:sz w:val="28"/>
          <w:highlight w:val="none"/>
          <w:u w:val="single"/>
          <w14:textFill>
            <w14:solidFill>
              <w14:schemeClr w14:val="tx1"/>
            </w14:solidFill>
          </w14:textFill>
        </w:rPr>
        <w:t>（姓名）</w:t>
      </w:r>
      <w:r>
        <w:rPr>
          <w:rFonts w:ascii="宋体" w:hAnsi="宋体"/>
          <w:color w:val="000000" w:themeColor="text1"/>
          <w:sz w:val="28"/>
          <w:highlight w:val="none"/>
          <w14:textFill>
            <w14:solidFill>
              <w14:schemeClr w14:val="tx1"/>
            </w14:solidFill>
          </w14:textFill>
        </w:rPr>
        <w:t>系</w:t>
      </w:r>
      <w:r>
        <w:rPr>
          <w:rFonts w:ascii="宋体" w:hAnsi="宋体"/>
          <w:color w:val="000000" w:themeColor="text1"/>
          <w:sz w:val="28"/>
          <w:highlight w:val="none"/>
          <w:u w:val="single"/>
          <w14:textFill>
            <w14:solidFill>
              <w14:schemeClr w14:val="tx1"/>
            </w14:solidFill>
          </w14:textFill>
        </w:rPr>
        <w:t>（</w:t>
      </w:r>
      <w:r>
        <w:rPr>
          <w:rFonts w:hint="eastAsia" w:ascii="宋体" w:hAnsi="宋体"/>
          <w:color w:val="000000" w:themeColor="text1"/>
          <w:sz w:val="28"/>
          <w:highlight w:val="none"/>
          <w:u w:val="single"/>
          <w14:textFill>
            <w14:solidFill>
              <w14:schemeClr w14:val="tx1"/>
            </w14:solidFill>
          </w14:textFill>
        </w:rPr>
        <w:t>供应商</w:t>
      </w:r>
      <w:r>
        <w:rPr>
          <w:rFonts w:ascii="宋体" w:hAnsi="宋体"/>
          <w:color w:val="000000" w:themeColor="text1"/>
          <w:sz w:val="28"/>
          <w:highlight w:val="none"/>
          <w:u w:val="single"/>
          <w14:textFill>
            <w14:solidFill>
              <w14:schemeClr w14:val="tx1"/>
            </w14:solidFill>
          </w14:textFill>
        </w:rPr>
        <w:t>名称）</w:t>
      </w:r>
      <w:r>
        <w:rPr>
          <w:rFonts w:ascii="宋体" w:hAnsi="宋体"/>
          <w:color w:val="000000" w:themeColor="text1"/>
          <w:sz w:val="28"/>
          <w:highlight w:val="none"/>
          <w14:textFill>
            <w14:solidFill>
              <w14:schemeClr w14:val="tx1"/>
            </w14:solidFill>
          </w14:textFill>
        </w:rPr>
        <w:t>的法定代表人，现委托</w:t>
      </w:r>
      <w:r>
        <w:rPr>
          <w:rFonts w:ascii="宋体" w:hAnsi="宋体"/>
          <w:color w:val="000000" w:themeColor="text1"/>
          <w:sz w:val="28"/>
          <w:highlight w:val="none"/>
          <w:u w:val="single"/>
          <w14:textFill>
            <w14:solidFill>
              <w14:schemeClr w14:val="tx1"/>
            </w14:solidFill>
          </w14:textFill>
        </w:rPr>
        <w:t>（姓名）</w:t>
      </w:r>
      <w:r>
        <w:rPr>
          <w:rFonts w:ascii="宋体" w:hAnsi="宋体"/>
          <w:color w:val="000000" w:themeColor="text1"/>
          <w:sz w:val="28"/>
          <w:highlight w:val="none"/>
          <w14:textFill>
            <w14:solidFill>
              <w14:schemeClr w14:val="tx1"/>
            </w14:solidFill>
          </w14:textFill>
        </w:rPr>
        <w:t>为我方代理人。代理人根据授权，以我方名义签署、澄清</w:t>
      </w:r>
      <w:r>
        <w:rPr>
          <w:rFonts w:hint="eastAsia" w:ascii="宋体" w:hAnsi="宋体"/>
          <w:color w:val="000000" w:themeColor="text1"/>
          <w:sz w:val="28"/>
          <w:highlight w:val="none"/>
          <w14:textFill>
            <w14:solidFill>
              <w14:schemeClr w14:val="tx1"/>
            </w14:solidFill>
          </w14:textFill>
        </w:rPr>
        <w:t>、说明、补正</w:t>
      </w:r>
      <w:r>
        <w:rPr>
          <w:rFonts w:ascii="宋体" w:hAnsi="宋体"/>
          <w:color w:val="000000" w:themeColor="text1"/>
          <w:sz w:val="28"/>
          <w:highlight w:val="none"/>
          <w14:textFill>
            <w14:solidFill>
              <w14:schemeClr w14:val="tx1"/>
            </w14:solidFill>
          </w14:textFill>
        </w:rPr>
        <w:t>、递交、撤回、修改</w:t>
      </w:r>
      <w:r>
        <w:rPr>
          <w:rFonts w:ascii="宋体" w:hAnsi="宋体"/>
          <w:color w:val="000000" w:themeColor="text1"/>
          <w:sz w:val="28"/>
          <w:highlight w:val="none"/>
          <w:u w:val="single"/>
          <w14:textFill>
            <w14:solidFill>
              <w14:schemeClr w14:val="tx1"/>
            </w14:solidFill>
          </w14:textFill>
        </w:rPr>
        <w:t>（项目名称）</w:t>
      </w:r>
      <w:r>
        <w:rPr>
          <w:rFonts w:hint="eastAsia" w:ascii="宋体" w:hAnsi="宋体"/>
          <w:color w:val="000000" w:themeColor="text1"/>
          <w:sz w:val="28"/>
          <w:highlight w:val="none"/>
          <w14:textFill>
            <w14:solidFill>
              <w14:schemeClr w14:val="tx1"/>
            </w14:solidFill>
          </w14:textFill>
        </w:rPr>
        <w:t>磋商响应文件</w:t>
      </w:r>
      <w:r>
        <w:rPr>
          <w:rFonts w:ascii="宋体" w:hAnsi="宋体"/>
          <w:color w:val="000000" w:themeColor="text1"/>
          <w:sz w:val="28"/>
          <w:highlight w:val="none"/>
          <w14:textFill>
            <w14:solidFill>
              <w14:schemeClr w14:val="tx1"/>
            </w14:solidFill>
          </w14:textFill>
        </w:rPr>
        <w:t>、签订合同和处理有关事宜，其法律后果由我方承担。</w:t>
      </w:r>
    </w:p>
    <w:p>
      <w:pPr>
        <w:spacing w:line="480" w:lineRule="exact"/>
        <w:ind w:firstLine="560" w:firstLineChars="200"/>
        <w:rPr>
          <w:rFonts w:ascii="宋体" w:hAnsi="宋体"/>
          <w:color w:val="000000" w:themeColor="text1"/>
          <w:sz w:val="28"/>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t>委托期限：</w:t>
      </w:r>
      <w:r>
        <w:rPr>
          <w:rFonts w:hint="eastAsia" w:ascii="宋体" w:hAnsi="宋体"/>
          <w:color w:val="000000" w:themeColor="text1"/>
          <w:sz w:val="28"/>
          <w:highlight w:val="none"/>
          <w:u w:val="single"/>
          <w14:textFill>
            <w14:solidFill>
              <w14:schemeClr w14:val="tx1"/>
            </w14:solidFill>
          </w14:textFill>
        </w:rPr>
        <w:t xml:space="preserve">         </w:t>
      </w:r>
      <w:r>
        <w:rPr>
          <w:rFonts w:hint="eastAsia" w:ascii="宋体" w:hAnsi="宋体"/>
          <w:color w:val="000000" w:themeColor="text1"/>
          <w:sz w:val="28"/>
          <w:highlight w:val="none"/>
          <w14:textFill>
            <w14:solidFill>
              <w14:schemeClr w14:val="tx1"/>
            </w14:solidFill>
          </w14:textFill>
        </w:rPr>
        <w:t>。</w:t>
      </w:r>
    </w:p>
    <w:p>
      <w:pPr>
        <w:spacing w:line="480" w:lineRule="exact"/>
        <w:ind w:firstLine="560" w:firstLineChars="200"/>
        <w:rPr>
          <w:rFonts w:ascii="宋体" w:hAnsi="宋体"/>
          <w:color w:val="000000" w:themeColor="text1"/>
          <w:sz w:val="28"/>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t>代理人无转委托权。</w:t>
      </w:r>
    </w:p>
    <w:p>
      <w:pPr>
        <w:jc w:val="left"/>
        <w:rPr>
          <w:rFonts w:ascii="宋体" w:hAnsi="Calibri"/>
          <w:color w:val="000000" w:themeColor="text1"/>
          <w:sz w:val="22"/>
          <w:highlight w:val="none"/>
          <w14:textFill>
            <w14:solidFill>
              <w14:schemeClr w14:val="tx1"/>
            </w14:solidFill>
          </w14:textFill>
        </w:rPr>
      </w:pPr>
    </w:p>
    <w:p>
      <w:pPr>
        <w:spacing w:line="480" w:lineRule="exact"/>
        <w:ind w:firstLine="3542" w:firstLineChars="1265"/>
        <w:rPr>
          <w:rFonts w:ascii="宋体" w:hAnsi="宋体"/>
          <w:bCs/>
          <w:color w:val="000000" w:themeColor="text1"/>
          <w:sz w:val="28"/>
          <w:highlight w:val="none"/>
          <w14:textFill>
            <w14:solidFill>
              <w14:schemeClr w14:val="tx1"/>
            </w14:solidFill>
          </w14:textFill>
        </w:rPr>
      </w:pPr>
      <w:r>
        <w:rPr>
          <w:rFonts w:hint="eastAsia" w:ascii="宋体" w:hAnsi="宋体"/>
          <w:bCs/>
          <w:color w:val="000000" w:themeColor="text1"/>
          <w:sz w:val="28"/>
          <w:highlight w:val="none"/>
          <w14:textFill>
            <w14:solidFill>
              <w14:schemeClr w14:val="tx1"/>
            </w14:solidFill>
          </w14:textFill>
        </w:rPr>
        <w:t xml:space="preserve">供应商：（企业电子签章） </w:t>
      </w:r>
    </w:p>
    <w:p>
      <w:pPr>
        <w:spacing w:line="480" w:lineRule="exact"/>
        <w:ind w:firstLine="3542" w:firstLineChars="1265"/>
        <w:rPr>
          <w:rFonts w:ascii="宋体" w:hAnsi="宋体"/>
          <w:bCs/>
          <w:color w:val="000000" w:themeColor="text1"/>
          <w:sz w:val="28"/>
          <w:highlight w:val="none"/>
          <w14:textFill>
            <w14:solidFill>
              <w14:schemeClr w14:val="tx1"/>
            </w14:solidFill>
          </w14:textFill>
        </w:rPr>
      </w:pPr>
    </w:p>
    <w:p>
      <w:pPr>
        <w:spacing w:line="480" w:lineRule="exact"/>
        <w:ind w:firstLine="3542" w:firstLineChars="1265"/>
        <w:rPr>
          <w:rFonts w:ascii="宋体" w:hAnsi="宋体"/>
          <w:bCs/>
          <w:color w:val="000000" w:themeColor="text1"/>
          <w:sz w:val="28"/>
          <w:highlight w:val="none"/>
          <w:u w:val="single"/>
          <w14:textFill>
            <w14:solidFill>
              <w14:schemeClr w14:val="tx1"/>
            </w14:solidFill>
          </w14:textFill>
        </w:rPr>
      </w:pPr>
      <w:r>
        <w:rPr>
          <w:rFonts w:hint="eastAsia" w:ascii="宋体" w:hAnsi="宋体"/>
          <w:bCs/>
          <w:color w:val="000000" w:themeColor="text1"/>
          <w:sz w:val="28"/>
          <w:highlight w:val="none"/>
          <w14:textFill>
            <w14:solidFill>
              <w14:schemeClr w14:val="tx1"/>
            </w14:solidFill>
          </w14:textFill>
        </w:rPr>
        <w:t>法定代表人：（法人电子签章）</w:t>
      </w:r>
    </w:p>
    <w:p>
      <w:pPr>
        <w:spacing w:line="480" w:lineRule="exact"/>
        <w:ind w:firstLine="3542" w:firstLineChars="1265"/>
        <w:rPr>
          <w:rFonts w:ascii="宋体" w:hAnsi="宋体"/>
          <w:bCs/>
          <w:color w:val="000000" w:themeColor="text1"/>
          <w:sz w:val="28"/>
          <w:highlight w:val="none"/>
          <w14:textFill>
            <w14:solidFill>
              <w14:schemeClr w14:val="tx1"/>
            </w14:solidFill>
          </w14:textFill>
        </w:rPr>
      </w:pPr>
    </w:p>
    <w:p>
      <w:pPr>
        <w:spacing w:line="480" w:lineRule="exact"/>
        <w:ind w:firstLine="3542" w:firstLineChars="1265"/>
        <w:rPr>
          <w:rFonts w:ascii="宋体" w:hAnsi="宋体"/>
          <w:bCs/>
          <w:color w:val="000000" w:themeColor="text1"/>
          <w:sz w:val="28"/>
          <w:highlight w:val="none"/>
          <w14:textFill>
            <w14:solidFill>
              <w14:schemeClr w14:val="tx1"/>
            </w14:solidFill>
          </w14:textFill>
        </w:rPr>
      </w:pPr>
      <w:r>
        <w:rPr>
          <w:rFonts w:hint="eastAsia" w:ascii="宋体" w:hAnsi="宋体"/>
          <w:bCs/>
          <w:color w:val="000000" w:themeColor="text1"/>
          <w:sz w:val="28"/>
          <w:highlight w:val="none"/>
          <w14:textFill>
            <w14:solidFill>
              <w14:schemeClr w14:val="tx1"/>
            </w14:solidFill>
          </w14:textFill>
        </w:rPr>
        <w:t>委托代理人姓名：</w:t>
      </w:r>
    </w:p>
    <w:p>
      <w:pPr>
        <w:spacing w:line="480" w:lineRule="exact"/>
        <w:ind w:firstLine="3542" w:firstLineChars="1265"/>
        <w:rPr>
          <w:rFonts w:ascii="宋体" w:hAnsi="宋体"/>
          <w:bCs/>
          <w:color w:val="000000" w:themeColor="text1"/>
          <w:sz w:val="28"/>
          <w:highlight w:val="none"/>
          <w14:textFill>
            <w14:solidFill>
              <w14:schemeClr w14:val="tx1"/>
            </w14:solidFill>
          </w14:textFill>
        </w:rPr>
      </w:pPr>
    </w:p>
    <w:p>
      <w:pPr>
        <w:spacing w:line="480" w:lineRule="exact"/>
        <w:ind w:firstLine="3542" w:firstLineChars="1265"/>
        <w:rPr>
          <w:rFonts w:ascii="宋体" w:hAnsi="宋体"/>
          <w:bCs/>
          <w:color w:val="000000" w:themeColor="text1"/>
          <w:sz w:val="28"/>
          <w:highlight w:val="none"/>
          <w:u w:val="single"/>
          <w14:textFill>
            <w14:solidFill>
              <w14:schemeClr w14:val="tx1"/>
            </w14:solidFill>
          </w14:textFill>
        </w:rPr>
      </w:pPr>
      <w:r>
        <w:rPr>
          <w:rFonts w:hint="eastAsia" w:ascii="宋体" w:hAnsi="宋体"/>
          <w:bCs/>
          <w:color w:val="000000" w:themeColor="text1"/>
          <w:sz w:val="28"/>
          <w:highlight w:val="none"/>
          <w14:textFill>
            <w14:solidFill>
              <w14:schemeClr w14:val="tx1"/>
            </w14:solidFill>
          </w14:textFill>
        </w:rPr>
        <w:t>委托代理人身份证号：</w:t>
      </w:r>
    </w:p>
    <w:p>
      <w:pPr>
        <w:spacing w:line="480" w:lineRule="exact"/>
        <w:ind w:firstLine="3542" w:firstLineChars="1265"/>
        <w:rPr>
          <w:rFonts w:ascii="宋体" w:hAnsi="宋体"/>
          <w:bCs/>
          <w:color w:val="000000" w:themeColor="text1"/>
          <w:sz w:val="28"/>
          <w:highlight w:val="none"/>
          <w14:textFill>
            <w14:solidFill>
              <w14:schemeClr w14:val="tx1"/>
            </w14:solidFill>
          </w14:textFill>
        </w:rPr>
      </w:pPr>
    </w:p>
    <w:p>
      <w:pPr>
        <w:spacing w:line="480" w:lineRule="exact"/>
        <w:ind w:firstLine="3542" w:firstLineChars="1265"/>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 xml:space="preserve">日期：   </w:t>
      </w:r>
      <w:r>
        <w:rPr>
          <w:rFonts w:ascii="宋体" w:hAnsi="宋体"/>
          <w:color w:val="000000" w:themeColor="text1"/>
          <w:sz w:val="28"/>
          <w:highlight w:val="none"/>
          <w14:textFill>
            <w14:solidFill>
              <w14:schemeClr w14:val="tx1"/>
            </w14:solidFill>
          </w14:textFill>
        </w:rPr>
        <w:t>年</w:t>
      </w:r>
      <w:r>
        <w:rPr>
          <w:rFonts w:hint="eastAsia" w:ascii="宋体" w:hAnsi="宋体"/>
          <w:color w:val="000000" w:themeColor="text1"/>
          <w:sz w:val="28"/>
          <w:highlight w:val="none"/>
          <w14:textFill>
            <w14:solidFill>
              <w14:schemeClr w14:val="tx1"/>
            </w14:solidFill>
          </w14:textFill>
        </w:rPr>
        <w:t xml:space="preserve">  </w:t>
      </w:r>
      <w:r>
        <w:rPr>
          <w:rFonts w:ascii="宋体" w:hAnsi="宋体"/>
          <w:color w:val="000000" w:themeColor="text1"/>
          <w:sz w:val="28"/>
          <w:highlight w:val="none"/>
          <w14:textFill>
            <w14:solidFill>
              <w14:schemeClr w14:val="tx1"/>
            </w14:solidFill>
          </w14:textFill>
        </w:rPr>
        <w:t>月</w:t>
      </w:r>
      <w:r>
        <w:rPr>
          <w:rFonts w:hint="eastAsia" w:ascii="宋体" w:hAnsi="宋体"/>
          <w:color w:val="000000" w:themeColor="text1"/>
          <w:sz w:val="28"/>
          <w:highlight w:val="none"/>
          <w14:textFill>
            <w14:solidFill>
              <w14:schemeClr w14:val="tx1"/>
            </w14:solidFill>
          </w14:textFill>
        </w:rPr>
        <w:t xml:space="preserve">  </w:t>
      </w:r>
      <w:r>
        <w:rPr>
          <w:rFonts w:ascii="宋体" w:hAnsi="宋体"/>
          <w:color w:val="000000" w:themeColor="text1"/>
          <w:sz w:val="28"/>
          <w:highlight w:val="none"/>
          <w14:textFill>
            <w14:solidFill>
              <w14:schemeClr w14:val="tx1"/>
            </w14:solidFill>
          </w14:textFill>
        </w:rPr>
        <w:t>日</w:t>
      </w:r>
    </w:p>
    <w:p>
      <w:pPr>
        <w:spacing w:line="480" w:lineRule="exact"/>
        <w:ind w:firstLine="560" w:firstLineChars="200"/>
        <w:rPr>
          <w:rFonts w:ascii="宋体" w:hAnsi="宋体"/>
          <w:bCs/>
          <w:color w:val="000000" w:themeColor="text1"/>
          <w:sz w:val="28"/>
          <w:highlight w:val="none"/>
          <w14:textFill>
            <w14:solidFill>
              <w14:schemeClr w14:val="tx1"/>
            </w14:solidFill>
          </w14:textFill>
        </w:rPr>
      </w:pPr>
    </w:p>
    <w:p>
      <w:pPr>
        <w:spacing w:line="480" w:lineRule="exact"/>
        <w:ind w:firstLine="560" w:firstLineChars="200"/>
        <w:rPr>
          <w:rFonts w:ascii="宋体" w:hAnsi="宋体"/>
          <w:color w:val="000000" w:themeColor="text1"/>
          <w:sz w:val="28"/>
          <w:highlight w:val="none"/>
          <w14:textFill>
            <w14:solidFill>
              <w14:schemeClr w14:val="tx1"/>
            </w14:solidFill>
          </w14:textFill>
        </w:rPr>
      </w:pPr>
    </w:p>
    <w:p>
      <w:pPr>
        <w:spacing w:line="480" w:lineRule="exact"/>
        <w:jc w:val="left"/>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附法定代表人及委托代理人的身份证正反面原件扫描件加盖</w:t>
      </w:r>
      <w:r>
        <w:rPr>
          <w:rFonts w:hint="eastAsia" w:ascii="宋体" w:hAnsi="宋体"/>
          <w:bCs/>
          <w:color w:val="000000" w:themeColor="text1"/>
          <w:sz w:val="28"/>
          <w:highlight w:val="none"/>
          <w14:textFill>
            <w14:solidFill>
              <w14:schemeClr w14:val="tx1"/>
            </w14:solidFill>
          </w14:textFill>
        </w:rPr>
        <w:t>企业电子签章</w:t>
      </w:r>
      <w:r>
        <w:rPr>
          <w:rFonts w:hint="eastAsia" w:ascii="宋体" w:hAnsi="宋体"/>
          <w:color w:val="000000" w:themeColor="text1"/>
          <w:sz w:val="28"/>
          <w:highlight w:val="none"/>
          <w14:textFill>
            <w14:solidFill>
              <w14:schemeClr w14:val="tx1"/>
            </w14:solidFill>
          </w14:textFill>
        </w:rPr>
        <w:t>；</w:t>
      </w:r>
    </w:p>
    <w:p>
      <w:pPr>
        <w:spacing w:line="480" w:lineRule="exact"/>
        <w:ind w:firstLine="480" w:firstLineChars="200"/>
        <w:rPr>
          <w:rFonts w:ascii="宋体" w:hAnsi="宋体"/>
          <w:color w:val="000000" w:themeColor="text1"/>
          <w:sz w:val="24"/>
          <w:highlight w:val="none"/>
          <w14:textFill>
            <w14:solidFill>
              <w14:schemeClr w14:val="tx1"/>
            </w14:solidFill>
          </w14:textFill>
        </w:rPr>
      </w:pPr>
    </w:p>
    <w:p>
      <w:pPr>
        <w:spacing w:line="480" w:lineRule="exact"/>
        <w:ind w:firstLine="420" w:firstLineChars="200"/>
        <w:jc w:val="center"/>
        <w:rPr>
          <w:rFonts w:ascii="宋体" w:hAnsi="宋体"/>
          <w:color w:val="000000" w:themeColor="text1"/>
          <w:szCs w:val="21"/>
          <w:highlight w:val="none"/>
          <w14:textFill>
            <w14:solidFill>
              <w14:schemeClr w14:val="tx1"/>
            </w14:solidFill>
          </w14:textFill>
        </w:rPr>
      </w:pPr>
    </w:p>
    <w:p>
      <w:pPr>
        <w:spacing w:line="480" w:lineRule="exact"/>
        <w:jc w:val="center"/>
        <w:outlineLvl w:val="0"/>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br w:type="page"/>
      </w:r>
      <w:bookmarkStart w:id="674" w:name="_Toc23145"/>
      <w:bookmarkStart w:id="675" w:name="_Toc5281"/>
      <w:bookmarkStart w:id="676" w:name="_Toc20651"/>
      <w:bookmarkStart w:id="677" w:name="_Toc7425"/>
      <w:r>
        <w:rPr>
          <w:rFonts w:hint="eastAsia" w:ascii="宋体" w:hAnsi="宋体" w:cs="宋体"/>
          <w:b/>
          <w:color w:val="000000" w:themeColor="text1"/>
          <w:sz w:val="28"/>
          <w:szCs w:val="28"/>
          <w:highlight w:val="none"/>
          <w14:textFill>
            <w14:solidFill>
              <w14:schemeClr w14:val="tx1"/>
            </w14:solidFill>
          </w14:textFill>
        </w:rPr>
        <w:t>四、磋商承诺函</w:t>
      </w:r>
      <w:bookmarkEnd w:id="674"/>
      <w:bookmarkEnd w:id="675"/>
      <w:bookmarkEnd w:id="676"/>
      <w:bookmarkEnd w:id="677"/>
    </w:p>
    <w:p>
      <w:pPr>
        <w:spacing w:line="360" w:lineRule="auto"/>
        <w:jc w:val="left"/>
        <w:rPr>
          <w:rFonts w:ascii="宋体" w:hAnsi="宋体"/>
          <w:bCs/>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致：</w:t>
      </w:r>
      <w:r>
        <w:rPr>
          <w:rFonts w:hint="eastAsia" w:ascii="宋体" w:hAnsi="宋体"/>
          <w:bCs/>
          <w:color w:val="000000" w:themeColor="text1"/>
          <w:sz w:val="28"/>
          <w:szCs w:val="28"/>
          <w:highlight w:val="none"/>
          <w:u w:val="single"/>
          <w14:textFill>
            <w14:solidFill>
              <w14:schemeClr w14:val="tx1"/>
            </w14:solidFill>
          </w14:textFill>
        </w:rPr>
        <w:t xml:space="preserve">  （采购人）      </w:t>
      </w:r>
    </w:p>
    <w:p>
      <w:pPr>
        <w:pStyle w:val="6"/>
        <w:spacing w:line="500" w:lineRule="exact"/>
        <w:ind w:firstLine="652" w:firstLineChars="233"/>
        <w:rPr>
          <w:rFonts w:hAnsi="宋体" w:cs="Times New Roman"/>
          <w:color w:val="000000" w:themeColor="text1"/>
          <w:kern w:val="2"/>
          <w:sz w:val="28"/>
          <w:szCs w:val="28"/>
          <w:highlight w:val="none"/>
          <w14:textFill>
            <w14:solidFill>
              <w14:schemeClr w14:val="tx1"/>
            </w14:solidFill>
          </w14:textFill>
        </w:rPr>
      </w:pPr>
      <w:r>
        <w:rPr>
          <w:rFonts w:hint="eastAsia"/>
          <w:color w:val="000000" w:themeColor="text1"/>
          <w:sz w:val="28"/>
          <w:highlight w:val="none"/>
          <w14:textFill>
            <w14:solidFill>
              <w14:schemeClr w14:val="tx1"/>
            </w14:solidFill>
          </w14:textFill>
        </w:rPr>
        <w:t>我方已充分了解了</w:t>
      </w:r>
      <w:r>
        <w:rPr>
          <w:rFonts w:hint="eastAsia"/>
          <w:color w:val="000000" w:themeColor="text1"/>
          <w:sz w:val="28"/>
          <w:highlight w:val="none"/>
          <w:u w:val="single"/>
          <w14:textFill>
            <w14:solidFill>
              <w14:schemeClr w14:val="tx1"/>
            </w14:solidFill>
          </w14:textFill>
        </w:rPr>
        <w:t>（项目名称）（项目编号）</w:t>
      </w:r>
      <w:r>
        <w:rPr>
          <w:rFonts w:hint="eastAsia" w:hAnsi="宋体" w:cs="Times New Roman"/>
          <w:color w:val="000000" w:themeColor="text1"/>
          <w:kern w:val="2"/>
          <w:sz w:val="28"/>
          <w:szCs w:val="28"/>
          <w:highlight w:val="none"/>
          <w14:textFill>
            <w14:solidFill>
              <w14:schemeClr w14:val="tx1"/>
            </w14:solidFill>
          </w14:textFill>
        </w:rPr>
        <w:t>的竞争性磋商文件，愿意遵照本项目《竞争性磋商文件》、《中华人民共和国政府采购法》等有关规定参与竞标，并承诺如下：</w:t>
      </w:r>
    </w:p>
    <w:p>
      <w:pPr>
        <w:pStyle w:val="6"/>
        <w:spacing w:line="500" w:lineRule="exact"/>
        <w:ind w:firstLine="652" w:firstLineChars="233"/>
        <w:rPr>
          <w:rFonts w:hAnsi="宋体" w:cs="Times New Roman"/>
          <w:color w:val="000000" w:themeColor="text1"/>
          <w:kern w:val="2"/>
          <w:sz w:val="28"/>
          <w:szCs w:val="28"/>
          <w:highlight w:val="none"/>
          <w14:textFill>
            <w14:solidFill>
              <w14:schemeClr w14:val="tx1"/>
            </w14:solidFill>
          </w14:textFill>
        </w:rPr>
      </w:pPr>
      <w:r>
        <w:rPr>
          <w:rFonts w:hint="eastAsia" w:hAnsi="宋体" w:cs="Times New Roman"/>
          <w:color w:val="000000" w:themeColor="text1"/>
          <w:kern w:val="2"/>
          <w:sz w:val="28"/>
          <w:szCs w:val="28"/>
          <w:highlight w:val="none"/>
          <w14:textFill>
            <w14:solidFill>
              <w14:schemeClr w14:val="tx1"/>
            </w14:solidFill>
          </w14:textFill>
        </w:rPr>
        <w:t>1、我方承诺将严格按照“公开、公平、公正和诚实信用原则”参与本项目竞标活动。</w:t>
      </w:r>
    </w:p>
    <w:p>
      <w:pPr>
        <w:pStyle w:val="6"/>
        <w:spacing w:line="500" w:lineRule="exact"/>
        <w:ind w:firstLine="652" w:firstLineChars="233"/>
        <w:rPr>
          <w:rFonts w:hAnsi="宋体" w:cs="Times New Roman"/>
          <w:color w:val="000000" w:themeColor="text1"/>
          <w:kern w:val="2"/>
          <w:sz w:val="28"/>
          <w:szCs w:val="28"/>
          <w:highlight w:val="none"/>
          <w14:textFill>
            <w14:solidFill>
              <w14:schemeClr w14:val="tx1"/>
            </w14:solidFill>
          </w14:textFill>
        </w:rPr>
      </w:pPr>
      <w:r>
        <w:rPr>
          <w:rFonts w:hint="eastAsia" w:hAnsi="宋体" w:cs="Times New Roman"/>
          <w:color w:val="000000" w:themeColor="text1"/>
          <w:kern w:val="2"/>
          <w:sz w:val="28"/>
          <w:szCs w:val="28"/>
          <w:highlight w:val="none"/>
          <w14:textFill>
            <w14:solidFill>
              <w14:schemeClr w14:val="tx1"/>
            </w14:solidFill>
          </w14:textFill>
        </w:rPr>
        <w:t>2、我方承诺在投标有效期内不撤销响应性文件；</w:t>
      </w:r>
    </w:p>
    <w:p>
      <w:pPr>
        <w:pStyle w:val="6"/>
        <w:spacing w:line="500" w:lineRule="exact"/>
        <w:ind w:firstLine="652" w:firstLineChars="233"/>
        <w:rPr>
          <w:rFonts w:hAnsi="宋体" w:cs="Times New Roman"/>
          <w:color w:val="000000" w:themeColor="text1"/>
          <w:kern w:val="2"/>
          <w:sz w:val="28"/>
          <w:szCs w:val="28"/>
          <w:highlight w:val="none"/>
          <w14:textFill>
            <w14:solidFill>
              <w14:schemeClr w14:val="tx1"/>
            </w14:solidFill>
          </w14:textFill>
        </w:rPr>
      </w:pPr>
      <w:r>
        <w:rPr>
          <w:rFonts w:hint="eastAsia" w:hAnsi="宋体" w:cs="Times New Roman"/>
          <w:color w:val="000000" w:themeColor="text1"/>
          <w:kern w:val="2"/>
          <w:sz w:val="28"/>
          <w:szCs w:val="28"/>
          <w:highlight w:val="none"/>
          <w14:textFill>
            <w14:solidFill>
              <w14:schemeClr w14:val="tx1"/>
            </w14:solidFill>
          </w14:textFill>
        </w:rPr>
        <w:t>3、我方承诺在响应性文件及对三门峡市公共资源交易供应商诚信库中提供的材料真实有效；</w:t>
      </w:r>
    </w:p>
    <w:p>
      <w:pPr>
        <w:pStyle w:val="6"/>
        <w:spacing w:line="500" w:lineRule="exact"/>
        <w:ind w:firstLine="652" w:firstLineChars="233"/>
        <w:rPr>
          <w:rFonts w:hAnsi="宋体" w:cs="Times New Roman"/>
          <w:color w:val="000000" w:themeColor="text1"/>
          <w:kern w:val="2"/>
          <w:sz w:val="28"/>
          <w:szCs w:val="28"/>
          <w:highlight w:val="none"/>
          <w14:textFill>
            <w14:solidFill>
              <w14:schemeClr w14:val="tx1"/>
            </w14:solidFill>
          </w14:textFill>
        </w:rPr>
      </w:pPr>
      <w:r>
        <w:rPr>
          <w:rFonts w:hint="eastAsia" w:hAnsi="宋体" w:cs="Times New Roman"/>
          <w:color w:val="000000" w:themeColor="text1"/>
          <w:kern w:val="2"/>
          <w:sz w:val="28"/>
          <w:szCs w:val="28"/>
          <w:highlight w:val="none"/>
          <w14:textFill>
            <w14:solidFill>
              <w14:schemeClr w14:val="tx1"/>
            </w14:solidFill>
          </w14:textFill>
        </w:rPr>
        <w:t>4、我方承诺绝不与采购人、其他投标供应商或者代理机构恶意串通的投标；</w:t>
      </w:r>
    </w:p>
    <w:p>
      <w:pPr>
        <w:pStyle w:val="6"/>
        <w:spacing w:line="500" w:lineRule="exact"/>
        <w:ind w:firstLine="652" w:firstLineChars="233"/>
        <w:rPr>
          <w:rFonts w:hAnsi="宋体" w:cs="Times New Roman"/>
          <w:color w:val="000000" w:themeColor="text1"/>
          <w:kern w:val="2"/>
          <w:sz w:val="28"/>
          <w:szCs w:val="28"/>
          <w:highlight w:val="none"/>
          <w14:textFill>
            <w14:solidFill>
              <w14:schemeClr w14:val="tx1"/>
            </w14:solidFill>
          </w14:textFill>
        </w:rPr>
      </w:pPr>
      <w:r>
        <w:rPr>
          <w:rFonts w:hint="eastAsia" w:hAnsi="宋体" w:cs="Times New Roman"/>
          <w:color w:val="000000" w:themeColor="text1"/>
          <w:kern w:val="2"/>
          <w:sz w:val="28"/>
          <w:szCs w:val="28"/>
          <w:highlight w:val="none"/>
          <w14:textFill>
            <w14:solidFill>
              <w14:schemeClr w14:val="tx1"/>
            </w14:solidFill>
          </w14:textFill>
        </w:rPr>
        <w:t>5、我方承诺绝不以他人的名义投标、串通投标、以行贿手段谋取中标或者以其他弄虚作假方式投标；</w:t>
      </w:r>
    </w:p>
    <w:p>
      <w:pPr>
        <w:pStyle w:val="6"/>
        <w:spacing w:line="500" w:lineRule="exact"/>
        <w:ind w:firstLine="652" w:firstLineChars="233"/>
        <w:rPr>
          <w:rFonts w:hAnsi="宋体" w:cs="Times New Roman"/>
          <w:color w:val="000000" w:themeColor="text1"/>
          <w:kern w:val="2"/>
          <w:sz w:val="28"/>
          <w:szCs w:val="28"/>
          <w:highlight w:val="none"/>
          <w14:textFill>
            <w14:solidFill>
              <w14:schemeClr w14:val="tx1"/>
            </w14:solidFill>
          </w14:textFill>
        </w:rPr>
      </w:pPr>
      <w:r>
        <w:rPr>
          <w:rFonts w:hint="eastAsia" w:hAnsi="宋体" w:cs="Times New Roman"/>
          <w:color w:val="000000" w:themeColor="text1"/>
          <w:kern w:val="2"/>
          <w:sz w:val="28"/>
          <w:szCs w:val="28"/>
          <w:highlight w:val="none"/>
          <w14:textFill>
            <w14:solidFill>
              <w14:schemeClr w14:val="tx1"/>
            </w14:solidFill>
          </w14:textFill>
        </w:rPr>
        <w:t>6、我方承诺绝不采取不正当手段谋取中标；</w:t>
      </w:r>
    </w:p>
    <w:p>
      <w:pPr>
        <w:pStyle w:val="6"/>
        <w:spacing w:line="500" w:lineRule="exact"/>
        <w:ind w:firstLine="652" w:firstLineChars="233"/>
        <w:rPr>
          <w:rFonts w:hAnsi="宋体" w:cs="Times New Roman"/>
          <w:color w:val="000000" w:themeColor="text1"/>
          <w:kern w:val="2"/>
          <w:sz w:val="28"/>
          <w:szCs w:val="28"/>
          <w:highlight w:val="none"/>
          <w14:textFill>
            <w14:solidFill>
              <w14:schemeClr w14:val="tx1"/>
            </w14:solidFill>
          </w14:textFill>
        </w:rPr>
      </w:pPr>
      <w:r>
        <w:rPr>
          <w:rFonts w:hint="eastAsia" w:hAnsi="宋体" w:cs="Times New Roman"/>
          <w:color w:val="000000" w:themeColor="text1"/>
          <w:kern w:val="2"/>
          <w:sz w:val="28"/>
          <w:szCs w:val="28"/>
          <w:highlight w:val="none"/>
          <w14:textFill>
            <w14:solidFill>
              <w14:schemeClr w14:val="tx1"/>
            </w14:solidFill>
          </w14:textFill>
        </w:rPr>
        <w:t>7、如我方中标，我方承诺在收到成交通知书后，在成交通知书规定的期限内，根据磋商文件、我方的磋商响应文件及有关澄清承诺书的要求，与采购人订立书面合同，并按照合同约定承担完成合同的责任和义务.</w:t>
      </w:r>
    </w:p>
    <w:p>
      <w:pPr>
        <w:pStyle w:val="6"/>
        <w:spacing w:line="500" w:lineRule="exact"/>
        <w:ind w:firstLine="652" w:firstLineChars="233"/>
        <w:rPr>
          <w:rFonts w:hAnsi="宋体" w:cs="Times New Roman"/>
          <w:color w:val="000000" w:themeColor="text1"/>
          <w:kern w:val="2"/>
          <w:sz w:val="28"/>
          <w:szCs w:val="28"/>
          <w:highlight w:val="none"/>
          <w14:textFill>
            <w14:solidFill>
              <w14:schemeClr w14:val="tx1"/>
            </w14:solidFill>
          </w14:textFill>
        </w:rPr>
      </w:pPr>
      <w:r>
        <w:rPr>
          <w:rFonts w:hint="eastAsia" w:hAnsi="宋体" w:cs="Times New Roman"/>
          <w:color w:val="000000" w:themeColor="text1"/>
          <w:kern w:val="2"/>
          <w:sz w:val="28"/>
          <w:szCs w:val="28"/>
          <w:highlight w:val="none"/>
          <w14:textFill>
            <w14:solidFill>
              <w14:schemeClr w14:val="tx1"/>
            </w14:solidFill>
          </w14:textFill>
        </w:rPr>
        <w:t>8、如我方违反此约定，愿意承担对本项目造成的一切经济损失，并同时依法承担相应法律责任。</w:t>
      </w:r>
    </w:p>
    <w:p>
      <w:pPr>
        <w:autoSpaceDE w:val="0"/>
        <w:autoSpaceDN w:val="0"/>
        <w:adjustRightInd w:val="0"/>
        <w:spacing w:line="500" w:lineRule="exact"/>
        <w:ind w:firstLine="564" w:firstLineChars="235"/>
        <w:jc w:val="left"/>
        <w:rPr>
          <w:rFonts w:ascii="宋体" w:hAnsi="宋体" w:cs="宋体"/>
          <w:color w:val="000000" w:themeColor="text1"/>
          <w:kern w:val="0"/>
          <w:sz w:val="24"/>
          <w:highlight w:val="none"/>
          <w14:textFill>
            <w14:solidFill>
              <w14:schemeClr w14:val="tx1"/>
            </w14:solidFill>
          </w14:textFill>
        </w:rPr>
      </w:pPr>
    </w:p>
    <w:p>
      <w:pPr>
        <w:spacing w:line="360" w:lineRule="auto"/>
        <w:ind w:firstLine="3827" w:firstLineChars="1367"/>
        <w:jc w:val="left"/>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供应商：（企业电子签章）</w:t>
      </w:r>
    </w:p>
    <w:p>
      <w:pPr>
        <w:spacing w:line="360" w:lineRule="auto"/>
        <w:ind w:firstLine="3827" w:firstLineChars="1367"/>
        <w:jc w:val="left"/>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法定代表人：（法人电子签章）</w:t>
      </w:r>
    </w:p>
    <w:p>
      <w:pPr>
        <w:spacing w:line="360" w:lineRule="auto"/>
        <w:ind w:firstLine="3827" w:firstLineChars="1367"/>
        <w:jc w:val="left"/>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 xml:space="preserve">日期：   </w:t>
      </w:r>
      <w:r>
        <w:rPr>
          <w:rFonts w:ascii="宋体" w:hAnsi="宋体"/>
          <w:color w:val="000000" w:themeColor="text1"/>
          <w:sz w:val="28"/>
          <w:highlight w:val="none"/>
          <w14:textFill>
            <w14:solidFill>
              <w14:schemeClr w14:val="tx1"/>
            </w14:solidFill>
          </w14:textFill>
        </w:rPr>
        <w:t>年</w:t>
      </w:r>
      <w:r>
        <w:rPr>
          <w:rFonts w:hint="eastAsia" w:ascii="宋体" w:hAnsi="宋体"/>
          <w:color w:val="000000" w:themeColor="text1"/>
          <w:sz w:val="28"/>
          <w:highlight w:val="none"/>
          <w14:textFill>
            <w14:solidFill>
              <w14:schemeClr w14:val="tx1"/>
            </w14:solidFill>
          </w14:textFill>
        </w:rPr>
        <w:t xml:space="preserve">   </w:t>
      </w:r>
      <w:r>
        <w:rPr>
          <w:rFonts w:ascii="宋体" w:hAnsi="宋体"/>
          <w:color w:val="000000" w:themeColor="text1"/>
          <w:sz w:val="28"/>
          <w:highlight w:val="none"/>
          <w14:textFill>
            <w14:solidFill>
              <w14:schemeClr w14:val="tx1"/>
            </w14:solidFill>
          </w14:textFill>
        </w:rPr>
        <w:t>月</w:t>
      </w:r>
      <w:r>
        <w:rPr>
          <w:rFonts w:hint="eastAsia" w:ascii="宋体" w:hAnsi="宋体"/>
          <w:color w:val="000000" w:themeColor="text1"/>
          <w:sz w:val="28"/>
          <w:highlight w:val="none"/>
          <w14:textFill>
            <w14:solidFill>
              <w14:schemeClr w14:val="tx1"/>
            </w14:solidFill>
          </w14:textFill>
        </w:rPr>
        <w:t xml:space="preserve">   </w:t>
      </w:r>
      <w:r>
        <w:rPr>
          <w:rFonts w:ascii="宋体" w:hAnsi="宋体"/>
          <w:color w:val="000000" w:themeColor="text1"/>
          <w:sz w:val="28"/>
          <w:highlight w:val="none"/>
          <w14:textFill>
            <w14:solidFill>
              <w14:schemeClr w14:val="tx1"/>
            </w14:solidFill>
          </w14:textFill>
        </w:rPr>
        <w:t>日</w:t>
      </w:r>
    </w:p>
    <w:p>
      <w:pPr>
        <w:spacing w:line="360" w:lineRule="auto"/>
        <w:rPr>
          <w:rFonts w:ascii="宋体" w:hAnsi="宋体"/>
          <w:color w:val="000000" w:themeColor="text1"/>
          <w:sz w:val="24"/>
          <w:highlight w:val="none"/>
          <w14:textFill>
            <w14:solidFill>
              <w14:schemeClr w14:val="tx1"/>
            </w14:solidFill>
          </w14:textFill>
        </w:rPr>
      </w:pPr>
    </w:p>
    <w:p>
      <w:pPr>
        <w:spacing w:line="480" w:lineRule="exact"/>
        <w:jc w:val="center"/>
        <w:outlineLvl w:val="0"/>
        <w:rPr>
          <w:rFonts w:ascii="宋体" w:hAnsi="宋体" w:cs="宋体"/>
          <w:b/>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br w:type="page"/>
      </w:r>
      <w:bookmarkStart w:id="678" w:name="_Toc32083"/>
      <w:bookmarkStart w:id="679" w:name="_Toc21425"/>
      <w:bookmarkStart w:id="680" w:name="_Toc16924"/>
      <w:bookmarkStart w:id="681" w:name="_Toc18785"/>
      <w:r>
        <w:rPr>
          <w:rFonts w:hint="eastAsia" w:ascii="宋体" w:hAnsi="宋体" w:cs="宋体"/>
          <w:b/>
          <w:color w:val="000000" w:themeColor="text1"/>
          <w:sz w:val="28"/>
          <w:szCs w:val="28"/>
          <w:highlight w:val="none"/>
          <w14:textFill>
            <w14:solidFill>
              <w14:schemeClr w14:val="tx1"/>
            </w14:solidFill>
          </w14:textFill>
        </w:rPr>
        <w:t>五、已标价的工程量清单</w:t>
      </w:r>
      <w:bookmarkEnd w:id="678"/>
      <w:bookmarkEnd w:id="679"/>
      <w:bookmarkEnd w:id="680"/>
      <w:bookmarkEnd w:id="681"/>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spacing w:line="480" w:lineRule="exact"/>
        <w:jc w:val="center"/>
        <w:outlineLvl w:val="0"/>
        <w:rPr>
          <w:rFonts w:ascii="宋体" w:hAnsi="宋体"/>
          <w:b/>
          <w:bCs/>
          <w:color w:val="000000" w:themeColor="text1"/>
          <w:sz w:val="28"/>
          <w:szCs w:val="28"/>
          <w:highlight w:val="none"/>
          <w14:textFill>
            <w14:solidFill>
              <w14:schemeClr w14:val="tx1"/>
            </w14:solidFill>
          </w14:textFill>
        </w:rPr>
      </w:pPr>
      <w:bookmarkStart w:id="682" w:name="_Toc179632816"/>
      <w:bookmarkStart w:id="683" w:name="_Toc152042585"/>
      <w:bookmarkStart w:id="684" w:name="_Toc152045796"/>
      <w:bookmarkStart w:id="685" w:name="_Toc144974864"/>
      <w:r>
        <w:rPr>
          <w:rFonts w:hint="eastAsia" w:ascii="宋体" w:hAnsi="宋体"/>
          <w:b/>
          <w:bCs/>
          <w:color w:val="000000" w:themeColor="text1"/>
          <w:sz w:val="28"/>
          <w:szCs w:val="28"/>
          <w:highlight w:val="none"/>
          <w14:textFill>
            <w14:solidFill>
              <w14:schemeClr w14:val="tx1"/>
            </w14:solidFill>
          </w14:textFill>
        </w:rPr>
        <w:br w:type="page"/>
      </w:r>
      <w:bookmarkStart w:id="686" w:name="_Toc28903"/>
      <w:bookmarkStart w:id="687" w:name="_Toc1930"/>
      <w:bookmarkStart w:id="688" w:name="_Toc11909"/>
      <w:bookmarkStart w:id="689" w:name="_Toc2182"/>
      <w:r>
        <w:rPr>
          <w:rFonts w:hint="eastAsia" w:ascii="宋体" w:hAnsi="宋体" w:cs="宋体"/>
          <w:b/>
          <w:color w:val="000000" w:themeColor="text1"/>
          <w:sz w:val="28"/>
          <w:szCs w:val="28"/>
          <w:highlight w:val="none"/>
          <w14:textFill>
            <w14:solidFill>
              <w14:schemeClr w14:val="tx1"/>
            </w14:solidFill>
          </w14:textFill>
        </w:rPr>
        <w:t>六、</w:t>
      </w:r>
      <w:bookmarkEnd w:id="682"/>
      <w:bookmarkEnd w:id="683"/>
      <w:bookmarkEnd w:id="684"/>
      <w:bookmarkEnd w:id="685"/>
      <w:bookmarkEnd w:id="686"/>
      <w:bookmarkStart w:id="690" w:name="_Toc152045803"/>
      <w:bookmarkStart w:id="691" w:name="_Toc152042592"/>
      <w:bookmarkStart w:id="692" w:name="_Toc179632823"/>
      <w:bookmarkStart w:id="693" w:name="_Toc144974871"/>
      <w:r>
        <w:rPr>
          <w:rFonts w:hint="eastAsia" w:ascii="宋体" w:hAnsi="宋体" w:cs="宋体"/>
          <w:b/>
          <w:color w:val="000000" w:themeColor="text1"/>
          <w:sz w:val="28"/>
          <w:szCs w:val="28"/>
          <w:highlight w:val="none"/>
          <w14:textFill>
            <w14:solidFill>
              <w14:schemeClr w14:val="tx1"/>
            </w14:solidFill>
          </w14:textFill>
        </w:rPr>
        <w:t>施工组织设计</w:t>
      </w:r>
      <w:bookmarkEnd w:id="687"/>
      <w:bookmarkEnd w:id="688"/>
      <w:bookmarkEnd w:id="689"/>
    </w:p>
    <w:p>
      <w:pPr>
        <w:spacing w:line="520" w:lineRule="exact"/>
        <w:ind w:left="65"/>
        <w:jc w:val="center"/>
        <w:rPr>
          <w:rFonts w:ascii="宋体" w:hAnsi="宋体"/>
          <w:b/>
          <w:bCs/>
          <w:color w:val="000000" w:themeColor="text1"/>
          <w:sz w:val="28"/>
          <w:szCs w:val="28"/>
          <w:highlight w:val="none"/>
          <w14:textFill>
            <w14:solidFill>
              <w14:schemeClr w14:val="tx1"/>
            </w14:solidFill>
          </w14:textFill>
        </w:rPr>
      </w:pPr>
    </w:p>
    <w:p>
      <w:pPr>
        <w:spacing w:line="360" w:lineRule="auto"/>
        <w:ind w:firstLine="560" w:firstLineChars="20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1.供应商编制施工组织设计的要求：编制时应采用文字并结合图表形式说明施工方法；拟投入本</w:t>
      </w:r>
      <w:r>
        <w:rPr>
          <w:rFonts w:hint="eastAsia" w:ascii="宋体" w:hAnsi="宋体"/>
          <w:color w:val="000000" w:themeColor="text1"/>
          <w:sz w:val="28"/>
          <w:highlight w:val="none"/>
          <w:lang w:val="en-US" w:eastAsia="zh-CN"/>
          <w14:textFill>
            <w14:solidFill>
              <w14:schemeClr w14:val="tx1"/>
            </w14:solidFill>
          </w14:textFill>
        </w:rPr>
        <w:t xml:space="preserve"> </w:t>
      </w:r>
      <w:r>
        <w:rPr>
          <w:rFonts w:hint="eastAsia" w:ascii="宋体" w:hAnsi="宋体"/>
          <w:color w:val="000000" w:themeColor="text1"/>
          <w:sz w:val="28"/>
          <w:highlight w:val="none"/>
          <w14:textFill>
            <w14:solidFill>
              <w14:schemeClr w14:val="tx1"/>
            </w14:solidFill>
          </w14:textFill>
        </w:rPr>
        <w:t>的主要施工设备情况、拟配备本</w:t>
      </w:r>
      <w:r>
        <w:rPr>
          <w:rFonts w:hint="eastAsia" w:ascii="宋体" w:hAnsi="宋体"/>
          <w:color w:val="000000" w:themeColor="text1"/>
          <w:sz w:val="28"/>
          <w:highlight w:val="none"/>
          <w:lang w:val="en-US" w:eastAsia="zh-CN"/>
          <w14:textFill>
            <w14:solidFill>
              <w14:schemeClr w14:val="tx1"/>
            </w14:solidFill>
          </w14:textFill>
        </w:rPr>
        <w:t>项目</w:t>
      </w:r>
      <w:r>
        <w:rPr>
          <w:rFonts w:hint="eastAsia" w:ascii="宋体" w:hAnsi="宋体"/>
          <w:color w:val="000000" w:themeColor="text1"/>
          <w:sz w:val="28"/>
          <w:highlight w:val="none"/>
          <w14:textFill>
            <w14:solidFill>
              <w14:schemeClr w14:val="tx1"/>
            </w14:solidFill>
          </w14:textFill>
        </w:rPr>
        <w:t>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及其他地上地下设施的保护加固措施等。</w:t>
      </w:r>
    </w:p>
    <w:p>
      <w:pPr>
        <w:spacing w:line="360" w:lineRule="auto"/>
        <w:ind w:firstLine="560" w:firstLineChars="20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2.施工组织设计除采用文字表述外可附下列图表，图表及格式要求附后。</w:t>
      </w:r>
    </w:p>
    <w:p>
      <w:pPr>
        <w:spacing w:line="360" w:lineRule="auto"/>
        <w:ind w:firstLine="560" w:firstLineChars="20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附表一 拟投入本</w:t>
      </w:r>
      <w:r>
        <w:rPr>
          <w:rFonts w:hint="eastAsia" w:ascii="宋体" w:hAnsi="宋体"/>
          <w:color w:val="000000" w:themeColor="text1"/>
          <w:sz w:val="28"/>
          <w:highlight w:val="none"/>
          <w:lang w:val="en-US" w:eastAsia="zh-CN"/>
          <w14:textFill>
            <w14:solidFill>
              <w14:schemeClr w14:val="tx1"/>
            </w14:solidFill>
          </w14:textFill>
        </w:rPr>
        <w:t>项目</w:t>
      </w:r>
      <w:r>
        <w:rPr>
          <w:rFonts w:hint="eastAsia" w:ascii="宋体" w:hAnsi="宋体"/>
          <w:color w:val="000000" w:themeColor="text1"/>
          <w:sz w:val="28"/>
          <w:highlight w:val="none"/>
          <w14:textFill>
            <w14:solidFill>
              <w14:schemeClr w14:val="tx1"/>
            </w14:solidFill>
          </w14:textFill>
        </w:rPr>
        <w:t>的主要施工设备表</w:t>
      </w:r>
    </w:p>
    <w:p>
      <w:pPr>
        <w:spacing w:line="360" w:lineRule="auto"/>
        <w:ind w:firstLine="560" w:firstLineChars="20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附表二 拟配备本</w:t>
      </w:r>
      <w:r>
        <w:rPr>
          <w:rFonts w:hint="eastAsia" w:ascii="宋体" w:hAnsi="宋体"/>
          <w:color w:val="000000" w:themeColor="text1"/>
          <w:sz w:val="28"/>
          <w:highlight w:val="none"/>
          <w:lang w:val="en-US" w:eastAsia="zh-CN"/>
          <w14:textFill>
            <w14:solidFill>
              <w14:schemeClr w14:val="tx1"/>
            </w14:solidFill>
          </w14:textFill>
        </w:rPr>
        <w:t>项目</w:t>
      </w:r>
      <w:r>
        <w:rPr>
          <w:rFonts w:hint="eastAsia" w:ascii="宋体" w:hAnsi="宋体"/>
          <w:color w:val="000000" w:themeColor="text1"/>
          <w:sz w:val="28"/>
          <w:highlight w:val="none"/>
          <w14:textFill>
            <w14:solidFill>
              <w14:schemeClr w14:val="tx1"/>
            </w14:solidFill>
          </w14:textFill>
        </w:rPr>
        <w:t>的试验和检测仪器设备表</w:t>
      </w:r>
    </w:p>
    <w:p>
      <w:pPr>
        <w:spacing w:line="360" w:lineRule="auto"/>
        <w:ind w:firstLine="560" w:firstLineChars="20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附表三 劳动力计划表</w:t>
      </w:r>
    </w:p>
    <w:p>
      <w:pPr>
        <w:spacing w:line="360" w:lineRule="auto"/>
        <w:ind w:firstLine="560" w:firstLineChars="20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附表四 计划开、竣工日期和施工进度网络图</w:t>
      </w:r>
    </w:p>
    <w:p>
      <w:pPr>
        <w:widowControl/>
        <w:jc w:val="left"/>
        <w:rPr>
          <w:rFonts w:ascii="宋体" w:hAnsi="宋体" w:cs="宋体"/>
          <w:b/>
          <w:bCs/>
          <w:color w:val="000000" w:themeColor="text1"/>
          <w:sz w:val="24"/>
          <w:highlight w:val="none"/>
          <w14:textFill>
            <w14:solidFill>
              <w14:schemeClr w14:val="tx1"/>
            </w14:solidFill>
          </w14:textFill>
        </w:rPr>
      </w:pPr>
    </w:p>
    <w:p>
      <w:pPr>
        <w:pStyle w:val="17"/>
        <w:ind w:firstLine="280"/>
        <w:rPr>
          <w:color w:val="000000" w:themeColor="text1"/>
          <w:highlight w:val="none"/>
          <w14:textFill>
            <w14:solidFill>
              <w14:schemeClr w14:val="tx1"/>
            </w14:solidFill>
          </w14:textFill>
        </w:rPr>
      </w:pPr>
    </w:p>
    <w:p>
      <w:pPr>
        <w:widowControl/>
        <w:jc w:val="left"/>
        <w:rPr>
          <w:color w:val="000000" w:themeColor="text1"/>
          <w:kern w:val="0"/>
          <w:sz w:val="30"/>
          <w:szCs w:val="20"/>
          <w:highlight w:val="none"/>
          <w14:textFill>
            <w14:solidFill>
              <w14:schemeClr w14:val="tx1"/>
            </w14:solidFill>
          </w14:textFill>
        </w:rPr>
      </w:pPr>
      <w:r>
        <w:rPr>
          <w:color w:val="000000" w:themeColor="text1"/>
          <w:kern w:val="0"/>
          <w:sz w:val="30"/>
          <w:szCs w:val="20"/>
          <w:highlight w:val="none"/>
          <w14:textFill>
            <w14:solidFill>
              <w14:schemeClr w14:val="tx1"/>
            </w14:solidFill>
          </w14:textFill>
        </w:rPr>
        <w:br w:type="page"/>
      </w:r>
    </w:p>
    <w:p>
      <w:pPr>
        <w:spacing w:before="120" w:after="100" w:afterAutospacing="1"/>
        <w:rPr>
          <w:rFonts w:ascii="Arial" w:hAnsi="Arial" w:cs="Arial"/>
          <w:color w:val="000000" w:themeColor="text1"/>
          <w:sz w:val="24"/>
          <w:szCs w:val="22"/>
          <w:highlight w:val="none"/>
          <w14:textFill>
            <w14:solidFill>
              <w14:schemeClr w14:val="tx1"/>
            </w14:solidFill>
          </w14:textFill>
        </w:rPr>
      </w:pPr>
      <w:r>
        <w:rPr>
          <w:rFonts w:hint="eastAsia" w:ascii="宋体" w:hAnsi="宋体" w:cs="Arial"/>
          <w:color w:val="000000" w:themeColor="text1"/>
          <w:sz w:val="28"/>
          <w:szCs w:val="22"/>
          <w:highlight w:val="none"/>
          <w14:textFill>
            <w14:solidFill>
              <w14:schemeClr w14:val="tx1"/>
            </w14:solidFill>
          </w14:textFill>
        </w:rPr>
        <w:t>附表一：拟投入本</w:t>
      </w:r>
      <w:r>
        <w:rPr>
          <w:rFonts w:hint="eastAsia" w:ascii="宋体" w:hAnsi="宋体" w:cs="Arial"/>
          <w:color w:val="000000" w:themeColor="text1"/>
          <w:sz w:val="28"/>
          <w:szCs w:val="22"/>
          <w:highlight w:val="none"/>
          <w:lang w:val="en-US" w:eastAsia="zh-CN"/>
          <w14:textFill>
            <w14:solidFill>
              <w14:schemeClr w14:val="tx1"/>
            </w14:solidFill>
          </w14:textFill>
        </w:rPr>
        <w:t>项目</w:t>
      </w:r>
      <w:r>
        <w:rPr>
          <w:rFonts w:hint="eastAsia" w:ascii="宋体" w:hAnsi="宋体" w:cs="Arial"/>
          <w:color w:val="000000" w:themeColor="text1"/>
          <w:sz w:val="28"/>
          <w:szCs w:val="22"/>
          <w:highlight w:val="none"/>
          <w14:textFill>
            <w14:solidFill>
              <w14:schemeClr w14:val="tx1"/>
            </w14:solidFill>
          </w14:textFill>
        </w:rPr>
        <w:t>的主要施工设备表</w:t>
      </w:r>
    </w:p>
    <w:tbl>
      <w:tblPr>
        <w:tblStyle w:val="19"/>
        <w:tblW w:w="914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919"/>
        <w:gridCol w:w="920"/>
        <w:gridCol w:w="966"/>
        <w:gridCol w:w="868"/>
        <w:gridCol w:w="868"/>
        <w:gridCol w:w="1332"/>
        <w:gridCol w:w="868"/>
        <w:gridCol w:w="984"/>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1"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themeColor="text1"/>
                <w:sz w:val="22"/>
                <w:szCs w:val="21"/>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序号</w:t>
            </w:r>
          </w:p>
        </w:tc>
        <w:tc>
          <w:tcPr>
            <w:tcW w:w="91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设备名称</w:t>
            </w:r>
          </w:p>
        </w:tc>
        <w:tc>
          <w:tcPr>
            <w:tcW w:w="9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型号规格</w:t>
            </w:r>
          </w:p>
        </w:tc>
        <w:tc>
          <w:tcPr>
            <w:tcW w:w="9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数量</w:t>
            </w: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国别产地</w:t>
            </w: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制造年份</w:t>
            </w:r>
          </w:p>
        </w:tc>
        <w:tc>
          <w:tcPr>
            <w:tcW w:w="133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额定功率（KW）</w:t>
            </w: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生产能力</w:t>
            </w:r>
          </w:p>
        </w:tc>
        <w:tc>
          <w:tcPr>
            <w:tcW w:w="984"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用于施工部位</w:t>
            </w:r>
          </w:p>
        </w:tc>
        <w:tc>
          <w:tcPr>
            <w:tcW w:w="75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91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9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9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133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984"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75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91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9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9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133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984"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75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91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9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9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133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984"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75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91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9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9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133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984"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75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1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33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84"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75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1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33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84"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75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1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33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84"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75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1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33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84"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75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1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33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84"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75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1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33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84"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75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1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33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84"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75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1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33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84"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75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1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33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84"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75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r>
    </w:tbl>
    <w:p>
      <w:pPr>
        <w:outlineLvl w:val="2"/>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br w:type="page"/>
      </w:r>
      <w:bookmarkStart w:id="694" w:name="_Toc28507"/>
      <w:r>
        <w:rPr>
          <w:rFonts w:hint="eastAsia" w:ascii="宋体" w:hAnsi="宋体"/>
          <w:bCs/>
          <w:color w:val="000000" w:themeColor="text1"/>
          <w:sz w:val="28"/>
          <w:szCs w:val="22"/>
          <w:highlight w:val="none"/>
          <w14:textFill>
            <w14:solidFill>
              <w14:schemeClr w14:val="tx1"/>
            </w14:solidFill>
          </w14:textFill>
        </w:rPr>
        <w:t>附表二：拟配备本</w:t>
      </w:r>
      <w:r>
        <w:rPr>
          <w:rFonts w:hint="eastAsia" w:ascii="宋体" w:hAnsi="宋体"/>
          <w:bCs/>
          <w:color w:val="000000" w:themeColor="text1"/>
          <w:sz w:val="28"/>
          <w:szCs w:val="22"/>
          <w:highlight w:val="none"/>
          <w:lang w:val="en-US" w:eastAsia="zh-CN"/>
          <w14:textFill>
            <w14:solidFill>
              <w14:schemeClr w14:val="tx1"/>
            </w14:solidFill>
          </w14:textFill>
        </w:rPr>
        <w:t>项目</w:t>
      </w:r>
      <w:r>
        <w:rPr>
          <w:rFonts w:hint="eastAsia" w:ascii="宋体" w:hAnsi="宋体"/>
          <w:bCs/>
          <w:color w:val="000000" w:themeColor="text1"/>
          <w:sz w:val="28"/>
          <w:szCs w:val="22"/>
          <w:highlight w:val="none"/>
          <w14:textFill>
            <w14:solidFill>
              <w14:schemeClr w14:val="tx1"/>
            </w14:solidFill>
          </w14:textFill>
        </w:rPr>
        <w:t>的试验和检测仪器设备表</w:t>
      </w:r>
      <w:bookmarkEnd w:id="694"/>
    </w:p>
    <w:tbl>
      <w:tblPr>
        <w:tblStyle w:val="19"/>
        <w:tblW w:w="9108"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440"/>
        <w:gridCol w:w="1080"/>
        <w:gridCol w:w="720"/>
        <w:gridCol w:w="776"/>
        <w:gridCol w:w="1080"/>
        <w:gridCol w:w="1080"/>
        <w:gridCol w:w="1156"/>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9"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序号</w:t>
            </w:r>
          </w:p>
        </w:tc>
        <w:tc>
          <w:tcPr>
            <w:tcW w:w="1440"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仪器设备名称</w:t>
            </w: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型号</w:t>
            </w:r>
          </w:p>
          <w:p>
            <w:pPr>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规格</w:t>
            </w:r>
          </w:p>
        </w:tc>
        <w:tc>
          <w:tcPr>
            <w:tcW w:w="720"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数量</w:t>
            </w:r>
          </w:p>
        </w:tc>
        <w:tc>
          <w:tcPr>
            <w:tcW w:w="776"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国别产地</w:t>
            </w: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制造</w:t>
            </w:r>
          </w:p>
          <w:p>
            <w:pPr>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年份</w:t>
            </w: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已使用台时数</w:t>
            </w:r>
          </w:p>
        </w:tc>
        <w:tc>
          <w:tcPr>
            <w:tcW w:w="1156"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用途</w:t>
            </w:r>
          </w:p>
        </w:tc>
        <w:tc>
          <w:tcPr>
            <w:tcW w:w="900"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44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72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776"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156"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44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72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776"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156"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44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72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776"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156"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44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72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776"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156"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44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72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776"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156"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44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7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15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44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7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15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44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7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15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44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7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15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44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7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15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44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7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15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44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7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15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r>
    </w:tbl>
    <w:p>
      <w:pPr>
        <w:outlineLvl w:val="2"/>
        <w:rPr>
          <w:rFonts w:ascii="宋体" w:hAnsi="宋体"/>
          <w:b/>
          <w:bCs/>
          <w:color w:val="000000" w:themeColor="text1"/>
          <w:sz w:val="22"/>
          <w:szCs w:val="2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br w:type="page"/>
      </w:r>
      <w:bookmarkStart w:id="695" w:name="_Toc22722"/>
      <w:r>
        <w:rPr>
          <w:rFonts w:hint="eastAsia" w:ascii="宋体" w:hAnsi="宋体"/>
          <w:bCs/>
          <w:color w:val="000000" w:themeColor="text1"/>
          <w:sz w:val="28"/>
          <w:szCs w:val="22"/>
          <w:highlight w:val="none"/>
          <w14:textFill>
            <w14:solidFill>
              <w14:schemeClr w14:val="tx1"/>
            </w14:solidFill>
          </w14:textFill>
        </w:rPr>
        <w:t>附表三：劳动力计划表</w:t>
      </w:r>
      <w:bookmarkEnd w:id="695"/>
    </w:p>
    <w:p>
      <w:pPr>
        <w:ind w:right="560"/>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8"/>
          <w:szCs w:val="22"/>
          <w:highlight w:val="none"/>
          <w14:textFill>
            <w14:solidFill>
              <w14:schemeClr w14:val="tx1"/>
            </w14:solidFill>
          </w14:textFill>
        </w:rPr>
        <w:t xml:space="preserve">                                       单位：人</w:t>
      </w:r>
    </w:p>
    <w:tbl>
      <w:tblPr>
        <w:tblStyle w:val="19"/>
        <w:tblW w:w="9338" w:type="dxa"/>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167"/>
        <w:gridCol w:w="1167"/>
        <w:gridCol w:w="1167"/>
        <w:gridCol w:w="1167"/>
        <w:gridCol w:w="1167"/>
        <w:gridCol w:w="1168"/>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16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工种</w:t>
            </w:r>
          </w:p>
        </w:tc>
        <w:tc>
          <w:tcPr>
            <w:tcW w:w="8171" w:type="dxa"/>
            <w:gridSpan w:val="7"/>
            <w:tcBorders>
              <w:top w:val="single" w:color="auto" w:sz="4" w:space="0"/>
              <w:left w:val="nil"/>
              <w:bottom w:val="single" w:color="auto" w:sz="4" w:space="0"/>
              <w:right w:val="single" w:color="auto" w:sz="4" w:space="0"/>
            </w:tcBorders>
            <w:noWrap w:val="0"/>
            <w:vAlign w:val="center"/>
          </w:tcPr>
          <w:p>
            <w:pPr>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themeColor="text1"/>
                <w:sz w:val="22"/>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olor w:val="000000" w:themeColor="text1"/>
                <w:sz w:val="22"/>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olor w:val="000000" w:themeColor="text1"/>
                <w:sz w:val="22"/>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olor w:val="000000" w:themeColor="text1"/>
                <w:sz w:val="22"/>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themeColor="text1"/>
                <w:sz w:val="22"/>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olor w:val="000000" w:themeColor="text1"/>
                <w:sz w:val="22"/>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olor w:val="000000" w:themeColor="text1"/>
                <w:sz w:val="22"/>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olor w:val="000000" w:themeColor="text1"/>
                <w:sz w:val="22"/>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themeColor="text1"/>
                <w:sz w:val="22"/>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olor w:val="000000" w:themeColor="text1"/>
                <w:sz w:val="22"/>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olor w:val="000000" w:themeColor="text1"/>
                <w:sz w:val="22"/>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olor w:val="000000" w:themeColor="text1"/>
                <w:sz w:val="22"/>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themeColor="text1"/>
                <w:sz w:val="22"/>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olor w:val="000000" w:themeColor="text1"/>
                <w:sz w:val="22"/>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olor w:val="000000" w:themeColor="text1"/>
                <w:sz w:val="22"/>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olor w:val="000000" w:themeColor="text1"/>
                <w:sz w:val="22"/>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p>
    <w:p>
      <w:pPr>
        <w:spacing w:line="360" w:lineRule="auto"/>
        <w:ind w:left="60"/>
        <w:jc w:val="center"/>
        <w:rPr>
          <w:rFonts w:ascii="宋体" w:hAnsi="宋体"/>
          <w:b/>
          <w:bCs/>
          <w:color w:val="000000" w:themeColor="text1"/>
          <w:sz w:val="24"/>
          <w:highlight w:val="none"/>
          <w14:textFill>
            <w14:solidFill>
              <w14:schemeClr w14:val="tx1"/>
            </w14:solidFill>
          </w14:textFill>
        </w:rPr>
      </w:pPr>
    </w:p>
    <w:p>
      <w:pPr>
        <w:widowControl/>
        <w:jc w:val="left"/>
        <w:rPr>
          <w:rFonts w:ascii="宋体" w:hAns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br w:type="page"/>
      </w:r>
    </w:p>
    <w:p>
      <w:pPr>
        <w:spacing w:line="360" w:lineRule="auto"/>
        <w:outlineLvl w:val="2"/>
        <w:rPr>
          <w:rFonts w:ascii="宋体" w:hAnsi="宋体"/>
          <w:bCs/>
          <w:color w:val="000000" w:themeColor="text1"/>
          <w:sz w:val="28"/>
          <w:szCs w:val="22"/>
          <w:highlight w:val="none"/>
          <w14:textFill>
            <w14:solidFill>
              <w14:schemeClr w14:val="tx1"/>
            </w14:solidFill>
          </w14:textFill>
        </w:rPr>
      </w:pPr>
      <w:bookmarkStart w:id="696" w:name="_Toc25288"/>
      <w:r>
        <w:rPr>
          <w:rFonts w:hint="eastAsia" w:ascii="宋体" w:hAnsi="宋体"/>
          <w:bCs/>
          <w:color w:val="000000" w:themeColor="text1"/>
          <w:sz w:val="28"/>
          <w:szCs w:val="22"/>
          <w:highlight w:val="none"/>
          <w14:textFill>
            <w14:solidFill>
              <w14:schemeClr w14:val="tx1"/>
            </w14:solidFill>
          </w14:textFill>
        </w:rPr>
        <w:t>附表四：计划开、竣工日期和施工进度网络图</w:t>
      </w:r>
      <w:bookmarkEnd w:id="696"/>
    </w:p>
    <w:p>
      <w:pPr>
        <w:spacing w:line="360" w:lineRule="auto"/>
        <w:ind w:firstLine="560" w:firstLineChars="200"/>
        <w:rPr>
          <w:rFonts w:ascii="宋体" w:hAnsi="宋体"/>
          <w:color w:val="000000" w:themeColor="text1"/>
          <w:sz w:val="28"/>
          <w:szCs w:val="22"/>
          <w:highlight w:val="none"/>
          <w14:textFill>
            <w14:solidFill>
              <w14:schemeClr w14:val="tx1"/>
            </w14:solidFill>
          </w14:textFill>
        </w:rPr>
      </w:pPr>
      <w:r>
        <w:rPr>
          <w:rFonts w:hint="eastAsia" w:ascii="宋体" w:hAnsi="宋体"/>
          <w:color w:val="000000" w:themeColor="text1"/>
          <w:sz w:val="28"/>
          <w:szCs w:val="22"/>
          <w:highlight w:val="none"/>
          <w14:textFill>
            <w14:solidFill>
              <w14:schemeClr w14:val="tx1"/>
            </w14:solidFill>
          </w14:textFill>
        </w:rPr>
        <w:t>1.供应商应递交施工进度网络图或施工进度表，说明按磋商文件要求的计划工期进行施工的各个关键日期。</w:t>
      </w:r>
    </w:p>
    <w:p>
      <w:pPr>
        <w:spacing w:line="360" w:lineRule="auto"/>
        <w:ind w:firstLine="560" w:firstLineChars="200"/>
        <w:rPr>
          <w:rFonts w:ascii="宋体" w:hAnsi="宋体"/>
          <w:color w:val="000000" w:themeColor="text1"/>
          <w:sz w:val="28"/>
          <w:szCs w:val="22"/>
          <w:highlight w:val="none"/>
          <w14:textFill>
            <w14:solidFill>
              <w14:schemeClr w14:val="tx1"/>
            </w14:solidFill>
          </w14:textFill>
        </w:rPr>
      </w:pPr>
      <w:r>
        <w:rPr>
          <w:rFonts w:hint="eastAsia" w:ascii="宋体" w:hAnsi="宋体"/>
          <w:color w:val="000000" w:themeColor="text1"/>
          <w:sz w:val="28"/>
          <w:szCs w:val="22"/>
          <w:highlight w:val="none"/>
          <w14:textFill>
            <w14:solidFill>
              <w14:schemeClr w14:val="tx1"/>
            </w14:solidFill>
          </w14:textFill>
        </w:rPr>
        <w:t>2.施工进度表可采用网络图（或横道图）表示。</w:t>
      </w:r>
    </w:p>
    <w:p>
      <w:pPr>
        <w:rPr>
          <w:rFonts w:ascii="宋体" w:hAnsi="宋体"/>
          <w:color w:val="000000" w:themeColor="text1"/>
          <w:sz w:val="20"/>
          <w:szCs w:val="22"/>
          <w:highlight w:val="none"/>
          <w14:textFill>
            <w14:solidFill>
              <w14:schemeClr w14:val="tx1"/>
            </w14:solidFill>
          </w14:textFill>
        </w:rPr>
      </w:pPr>
    </w:p>
    <w:p>
      <w:pPr>
        <w:rPr>
          <w:rFonts w:ascii="宋体" w:hAnsi="宋体"/>
          <w:color w:val="000000" w:themeColor="text1"/>
          <w:sz w:val="20"/>
          <w:szCs w:val="22"/>
          <w:highlight w:val="none"/>
          <w14:textFill>
            <w14:solidFill>
              <w14:schemeClr w14:val="tx1"/>
            </w14:solidFill>
          </w14:textFill>
        </w:rPr>
      </w:pPr>
    </w:p>
    <w:p>
      <w:pPr>
        <w:rPr>
          <w:rFonts w:ascii="宋体" w:hAnsi="宋体"/>
          <w:color w:val="000000" w:themeColor="text1"/>
          <w:sz w:val="20"/>
          <w:szCs w:val="22"/>
          <w:highlight w:val="none"/>
          <w14:textFill>
            <w14:solidFill>
              <w14:schemeClr w14:val="tx1"/>
            </w14:solidFill>
          </w14:textFill>
        </w:rPr>
      </w:pPr>
    </w:p>
    <w:p>
      <w:pPr>
        <w:rPr>
          <w:rFonts w:ascii="宋体" w:hAnsi="宋体"/>
          <w:color w:val="000000" w:themeColor="text1"/>
          <w:sz w:val="20"/>
          <w:szCs w:val="22"/>
          <w:highlight w:val="none"/>
          <w14:textFill>
            <w14:solidFill>
              <w14:schemeClr w14:val="tx1"/>
            </w14:solidFill>
          </w14:textFill>
        </w:rPr>
      </w:pPr>
    </w:p>
    <w:p>
      <w:pPr>
        <w:spacing w:line="360" w:lineRule="auto"/>
        <w:outlineLvl w:val="9"/>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br w:type="page"/>
      </w:r>
      <w:bookmarkEnd w:id="690"/>
      <w:bookmarkEnd w:id="691"/>
      <w:bookmarkEnd w:id="692"/>
      <w:bookmarkEnd w:id="693"/>
      <w:bookmarkStart w:id="697" w:name="_Toc943"/>
    </w:p>
    <w:p>
      <w:pPr>
        <w:spacing w:line="480" w:lineRule="exact"/>
        <w:jc w:val="center"/>
        <w:outlineLvl w:val="0"/>
        <w:rPr>
          <w:rFonts w:ascii="宋体" w:hAnsi="宋体" w:cs="宋体"/>
          <w:b/>
          <w:color w:val="000000" w:themeColor="text1"/>
          <w:sz w:val="28"/>
          <w:szCs w:val="28"/>
          <w:highlight w:val="none"/>
          <w14:textFill>
            <w14:solidFill>
              <w14:schemeClr w14:val="tx1"/>
            </w14:solidFill>
          </w14:textFill>
        </w:rPr>
      </w:pPr>
      <w:bookmarkStart w:id="698" w:name="_Toc31445"/>
      <w:bookmarkStart w:id="699" w:name="_Toc26478"/>
      <w:bookmarkStart w:id="700" w:name="_Toc715"/>
      <w:r>
        <w:rPr>
          <w:rFonts w:hint="eastAsia" w:ascii="宋体" w:hAnsi="宋体" w:cs="宋体"/>
          <w:b/>
          <w:color w:val="000000" w:themeColor="text1"/>
          <w:sz w:val="28"/>
          <w:szCs w:val="28"/>
          <w:highlight w:val="none"/>
          <w14:textFill>
            <w14:solidFill>
              <w14:schemeClr w14:val="tx1"/>
            </w14:solidFill>
          </w14:textFill>
        </w:rPr>
        <w:t>七、资格审查资料</w:t>
      </w:r>
      <w:bookmarkEnd w:id="697"/>
      <w:bookmarkEnd w:id="698"/>
      <w:bookmarkEnd w:id="699"/>
      <w:bookmarkEnd w:id="700"/>
    </w:p>
    <w:p>
      <w:pPr>
        <w:jc w:val="center"/>
        <w:outlineLvl w:val="2"/>
        <w:rPr>
          <w:rFonts w:ascii="宋体" w:hAnsi="宋体" w:cs="宋体"/>
          <w:b/>
          <w:color w:val="000000" w:themeColor="text1"/>
          <w:sz w:val="24"/>
          <w:szCs w:val="21"/>
          <w:highlight w:val="none"/>
          <w14:textFill>
            <w14:solidFill>
              <w14:schemeClr w14:val="tx1"/>
            </w14:solidFill>
          </w14:textFill>
        </w:rPr>
      </w:pPr>
      <w:bookmarkStart w:id="701" w:name="_Toc6691"/>
      <w:bookmarkStart w:id="702" w:name="_Toc21649"/>
      <w:bookmarkStart w:id="703" w:name="_Toc489602205"/>
      <w:bookmarkStart w:id="704" w:name="_Toc463691057"/>
      <w:bookmarkStart w:id="705" w:name="_Toc3147"/>
      <w:bookmarkStart w:id="706" w:name="_Toc32230"/>
      <w:bookmarkStart w:id="707" w:name="_Toc5999"/>
      <w:bookmarkStart w:id="708" w:name="_Toc1155"/>
      <w:r>
        <w:rPr>
          <w:rFonts w:hint="eastAsia" w:ascii="宋体" w:hAnsi="宋体" w:cs="宋体"/>
          <w:b/>
          <w:color w:val="000000" w:themeColor="text1"/>
          <w:sz w:val="24"/>
          <w:szCs w:val="21"/>
          <w:highlight w:val="none"/>
          <w14:textFill>
            <w14:solidFill>
              <w14:schemeClr w14:val="tx1"/>
            </w14:solidFill>
          </w14:textFill>
        </w:rPr>
        <w:t>（一）投标供应商基本情况表</w:t>
      </w:r>
      <w:bookmarkEnd w:id="701"/>
      <w:bookmarkEnd w:id="702"/>
      <w:bookmarkEnd w:id="703"/>
      <w:bookmarkEnd w:id="704"/>
      <w:bookmarkEnd w:id="705"/>
      <w:bookmarkEnd w:id="706"/>
      <w:bookmarkEnd w:id="707"/>
      <w:bookmarkEnd w:id="708"/>
    </w:p>
    <w:tbl>
      <w:tblPr>
        <w:tblStyle w:val="19"/>
        <w:tblW w:w="9588" w:type="dxa"/>
        <w:tblInd w:w="-418" w:type="dxa"/>
        <w:tblLayout w:type="fixed"/>
        <w:tblCellMar>
          <w:top w:w="0" w:type="dxa"/>
          <w:left w:w="108" w:type="dxa"/>
          <w:bottom w:w="0" w:type="dxa"/>
          <w:right w:w="108" w:type="dxa"/>
        </w:tblCellMar>
      </w:tblPr>
      <w:tblGrid>
        <w:gridCol w:w="1844"/>
        <w:gridCol w:w="1276"/>
        <w:gridCol w:w="1134"/>
        <w:gridCol w:w="1275"/>
        <w:gridCol w:w="1418"/>
        <w:gridCol w:w="608"/>
        <w:gridCol w:w="384"/>
        <w:gridCol w:w="1649"/>
      </w:tblGrid>
      <w:tr>
        <w:tblPrEx>
          <w:tblLayout w:type="fixed"/>
          <w:tblCellMar>
            <w:top w:w="0" w:type="dxa"/>
            <w:left w:w="108" w:type="dxa"/>
            <w:bottom w:w="0" w:type="dxa"/>
            <w:right w:w="108" w:type="dxa"/>
          </w:tblCellMar>
        </w:tblPrEx>
        <w:trPr>
          <w:trHeight w:val="559"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投标人名称</w:t>
            </w:r>
          </w:p>
        </w:tc>
        <w:tc>
          <w:tcPr>
            <w:tcW w:w="7744" w:type="dxa"/>
            <w:gridSpan w:val="7"/>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注册地址</w:t>
            </w:r>
          </w:p>
        </w:tc>
        <w:tc>
          <w:tcPr>
            <w:tcW w:w="3685"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c>
          <w:tcPr>
            <w:tcW w:w="1418"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邮政编码</w:t>
            </w:r>
          </w:p>
        </w:tc>
        <w:tc>
          <w:tcPr>
            <w:tcW w:w="2641"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566" w:hRule="atLeast"/>
        </w:trPr>
        <w:tc>
          <w:tcPr>
            <w:tcW w:w="1844" w:type="dxa"/>
            <w:vMerge w:val="restart"/>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联系方式</w:t>
            </w:r>
          </w:p>
        </w:tc>
        <w:tc>
          <w:tcPr>
            <w:tcW w:w="1276"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联系人</w:t>
            </w:r>
          </w:p>
        </w:tc>
        <w:tc>
          <w:tcPr>
            <w:tcW w:w="2409"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c>
          <w:tcPr>
            <w:tcW w:w="1418"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电子邮件</w:t>
            </w:r>
          </w:p>
        </w:tc>
        <w:tc>
          <w:tcPr>
            <w:tcW w:w="2641"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569" w:hRule="atLeast"/>
        </w:trPr>
        <w:tc>
          <w:tcPr>
            <w:tcW w:w="1844" w:type="dxa"/>
            <w:vMerge w:val="continue"/>
            <w:tcBorders>
              <w:top w:val="nil"/>
              <w:left w:val="single" w:color="000000" w:sz="6" w:space="0"/>
              <w:bottom w:val="single" w:color="000000" w:sz="6" w:space="0"/>
              <w:right w:val="single" w:color="000000" w:sz="6" w:space="0"/>
            </w:tcBorders>
            <w:noWrap w:val="0"/>
            <w:vAlign w:val="center"/>
          </w:tcPr>
          <w:p>
            <w:pPr>
              <w:widowControl/>
              <w:spacing w:line="500" w:lineRule="exact"/>
              <w:jc w:val="left"/>
              <w:rPr>
                <w:rFonts w:ascii="宋体" w:hAnsi="宋体" w:eastAsia="宋体"/>
                <w:color w:val="000000" w:themeColor="text1"/>
                <w:sz w:val="28"/>
                <w:szCs w:val="28"/>
                <w:highlight w:val="none"/>
                <w14:textFill>
                  <w14:solidFill>
                    <w14:schemeClr w14:val="tx1"/>
                  </w14:solidFill>
                </w14:textFill>
              </w:rPr>
            </w:pP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电话（手机号）</w:t>
            </w:r>
          </w:p>
        </w:tc>
        <w:tc>
          <w:tcPr>
            <w:tcW w:w="5334"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567"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法定代表人</w:t>
            </w:r>
          </w:p>
        </w:tc>
        <w:tc>
          <w:tcPr>
            <w:tcW w:w="1276"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姓名</w:t>
            </w:r>
          </w:p>
        </w:tc>
        <w:tc>
          <w:tcPr>
            <w:tcW w:w="1134"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c>
          <w:tcPr>
            <w:tcW w:w="127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技术职称</w:t>
            </w:r>
          </w:p>
        </w:tc>
        <w:tc>
          <w:tcPr>
            <w:tcW w:w="1418"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c>
          <w:tcPr>
            <w:tcW w:w="992"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电话</w:t>
            </w:r>
          </w:p>
        </w:tc>
        <w:tc>
          <w:tcPr>
            <w:tcW w:w="1649"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技术负责人</w:t>
            </w:r>
          </w:p>
        </w:tc>
        <w:tc>
          <w:tcPr>
            <w:tcW w:w="1276"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姓名</w:t>
            </w:r>
          </w:p>
        </w:tc>
        <w:tc>
          <w:tcPr>
            <w:tcW w:w="1134"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c>
          <w:tcPr>
            <w:tcW w:w="127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技术职称</w:t>
            </w:r>
          </w:p>
        </w:tc>
        <w:tc>
          <w:tcPr>
            <w:tcW w:w="1418"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c>
          <w:tcPr>
            <w:tcW w:w="992"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电话</w:t>
            </w:r>
          </w:p>
        </w:tc>
        <w:tc>
          <w:tcPr>
            <w:tcW w:w="1649"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成立时间</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c>
          <w:tcPr>
            <w:tcW w:w="5334"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left"/>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员工总人数：</w:t>
            </w:r>
          </w:p>
        </w:tc>
      </w:tr>
      <w:tr>
        <w:tblPrEx>
          <w:tblLayout w:type="fixed"/>
          <w:tblCellMar>
            <w:top w:w="0" w:type="dxa"/>
            <w:left w:w="108" w:type="dxa"/>
            <w:bottom w:w="0" w:type="dxa"/>
            <w:right w:w="108" w:type="dxa"/>
          </w:tblCellMar>
        </w:tblPrEx>
        <w:trPr>
          <w:trHeight w:val="569"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企业资质等级</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c>
          <w:tcPr>
            <w:tcW w:w="1275" w:type="dxa"/>
            <w:vMerge w:val="restart"/>
            <w:tcBorders>
              <w:top w:val="nil"/>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其中</w:t>
            </w:r>
          </w:p>
        </w:tc>
        <w:tc>
          <w:tcPr>
            <w:tcW w:w="2026"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项目经理</w:t>
            </w:r>
          </w:p>
        </w:tc>
        <w:tc>
          <w:tcPr>
            <w:tcW w:w="2033"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营业执照号</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c>
          <w:tcPr>
            <w:tcW w:w="1275" w:type="dxa"/>
            <w:vMerge w:val="continue"/>
            <w:tcBorders>
              <w:top w:val="nil"/>
              <w:left w:val="nil"/>
              <w:bottom w:val="single" w:color="000000" w:sz="6" w:space="0"/>
              <w:right w:val="single" w:color="000000" w:sz="6" w:space="0"/>
            </w:tcBorders>
            <w:noWrap w:val="0"/>
            <w:tcMar>
              <w:top w:w="0" w:type="dxa"/>
              <w:left w:w="0" w:type="dxa"/>
              <w:bottom w:w="0" w:type="dxa"/>
              <w:right w:w="0" w:type="dxa"/>
            </w:tcMar>
            <w:vAlign w:val="center"/>
          </w:tcPr>
          <w:p>
            <w:pPr>
              <w:widowControl/>
              <w:spacing w:line="500" w:lineRule="exact"/>
              <w:jc w:val="left"/>
              <w:rPr>
                <w:rFonts w:ascii="宋体" w:hAnsi="宋体" w:eastAsia="宋体"/>
                <w:color w:val="000000" w:themeColor="text1"/>
                <w:sz w:val="28"/>
                <w:szCs w:val="28"/>
                <w:highlight w:val="none"/>
                <w14:textFill>
                  <w14:solidFill>
                    <w14:schemeClr w14:val="tx1"/>
                  </w14:solidFill>
                </w14:textFill>
              </w:rPr>
            </w:pPr>
          </w:p>
        </w:tc>
        <w:tc>
          <w:tcPr>
            <w:tcW w:w="2026"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高级职称人员</w:t>
            </w:r>
          </w:p>
        </w:tc>
        <w:tc>
          <w:tcPr>
            <w:tcW w:w="2033"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注册资金</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c>
          <w:tcPr>
            <w:tcW w:w="1275" w:type="dxa"/>
            <w:vMerge w:val="continue"/>
            <w:tcBorders>
              <w:top w:val="nil"/>
              <w:left w:val="nil"/>
              <w:bottom w:val="single" w:color="000000" w:sz="6" w:space="0"/>
              <w:right w:val="single" w:color="000000" w:sz="6" w:space="0"/>
            </w:tcBorders>
            <w:noWrap w:val="0"/>
            <w:tcMar>
              <w:top w:w="0" w:type="dxa"/>
              <w:left w:w="0" w:type="dxa"/>
              <w:bottom w:w="0" w:type="dxa"/>
              <w:right w:w="0" w:type="dxa"/>
            </w:tcMar>
            <w:vAlign w:val="center"/>
          </w:tcPr>
          <w:p>
            <w:pPr>
              <w:widowControl/>
              <w:spacing w:line="500" w:lineRule="exact"/>
              <w:jc w:val="left"/>
              <w:rPr>
                <w:rFonts w:ascii="宋体" w:hAnsi="宋体" w:eastAsia="宋体"/>
                <w:color w:val="000000" w:themeColor="text1"/>
                <w:sz w:val="28"/>
                <w:szCs w:val="28"/>
                <w:highlight w:val="none"/>
                <w14:textFill>
                  <w14:solidFill>
                    <w14:schemeClr w14:val="tx1"/>
                  </w14:solidFill>
                </w14:textFill>
              </w:rPr>
            </w:pPr>
          </w:p>
        </w:tc>
        <w:tc>
          <w:tcPr>
            <w:tcW w:w="2026"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中级职称人员</w:t>
            </w:r>
          </w:p>
        </w:tc>
        <w:tc>
          <w:tcPr>
            <w:tcW w:w="2033"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567"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基本账户开户银行</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c>
          <w:tcPr>
            <w:tcW w:w="1275" w:type="dxa"/>
            <w:vMerge w:val="continue"/>
            <w:tcBorders>
              <w:top w:val="nil"/>
              <w:left w:val="nil"/>
              <w:bottom w:val="single" w:color="000000" w:sz="6" w:space="0"/>
              <w:right w:val="single" w:color="000000" w:sz="6" w:space="0"/>
            </w:tcBorders>
            <w:noWrap w:val="0"/>
            <w:tcMar>
              <w:top w:w="0" w:type="dxa"/>
              <w:left w:w="0" w:type="dxa"/>
              <w:bottom w:w="0" w:type="dxa"/>
              <w:right w:w="0" w:type="dxa"/>
            </w:tcMar>
            <w:vAlign w:val="center"/>
          </w:tcPr>
          <w:p>
            <w:pPr>
              <w:widowControl/>
              <w:spacing w:line="500" w:lineRule="exact"/>
              <w:jc w:val="left"/>
              <w:rPr>
                <w:rFonts w:ascii="宋体" w:hAnsi="宋体" w:eastAsia="宋体"/>
                <w:color w:val="000000" w:themeColor="text1"/>
                <w:sz w:val="28"/>
                <w:szCs w:val="28"/>
                <w:highlight w:val="none"/>
                <w14:textFill>
                  <w14:solidFill>
                    <w14:schemeClr w14:val="tx1"/>
                  </w14:solidFill>
                </w14:textFill>
              </w:rPr>
            </w:pPr>
          </w:p>
        </w:tc>
        <w:tc>
          <w:tcPr>
            <w:tcW w:w="2026"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初级职称人员</w:t>
            </w:r>
          </w:p>
        </w:tc>
        <w:tc>
          <w:tcPr>
            <w:tcW w:w="2033"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569"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基本账户账号</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c>
          <w:tcPr>
            <w:tcW w:w="1275" w:type="dxa"/>
            <w:vMerge w:val="continue"/>
            <w:tcBorders>
              <w:top w:val="nil"/>
              <w:left w:val="nil"/>
              <w:bottom w:val="single" w:color="000000" w:sz="6" w:space="0"/>
              <w:right w:val="single" w:color="000000" w:sz="6" w:space="0"/>
            </w:tcBorders>
            <w:noWrap w:val="0"/>
            <w:tcMar>
              <w:top w:w="0" w:type="dxa"/>
              <w:left w:w="0" w:type="dxa"/>
              <w:bottom w:w="0" w:type="dxa"/>
              <w:right w:w="0" w:type="dxa"/>
            </w:tcMar>
            <w:vAlign w:val="center"/>
          </w:tcPr>
          <w:p>
            <w:pPr>
              <w:widowControl/>
              <w:spacing w:line="500" w:lineRule="exact"/>
              <w:jc w:val="left"/>
              <w:rPr>
                <w:rFonts w:ascii="宋体" w:hAnsi="宋体" w:eastAsia="宋体"/>
                <w:color w:val="000000" w:themeColor="text1"/>
                <w:sz w:val="28"/>
                <w:szCs w:val="28"/>
                <w:highlight w:val="none"/>
                <w14:textFill>
                  <w14:solidFill>
                    <w14:schemeClr w14:val="tx1"/>
                  </w14:solidFill>
                </w14:textFill>
              </w:rPr>
            </w:pPr>
          </w:p>
        </w:tc>
        <w:tc>
          <w:tcPr>
            <w:tcW w:w="2026"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技工</w:t>
            </w:r>
          </w:p>
        </w:tc>
        <w:tc>
          <w:tcPr>
            <w:tcW w:w="2033"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1457"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经营范围</w:t>
            </w:r>
          </w:p>
        </w:tc>
        <w:tc>
          <w:tcPr>
            <w:tcW w:w="7744" w:type="dxa"/>
            <w:gridSpan w:val="7"/>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198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备</w:t>
            </w:r>
            <w:r>
              <w:rPr>
                <w:rFonts w:hint="eastAsia" w:ascii="宋体" w:hAnsi="宋体" w:eastAsia="宋体"/>
                <w:color w:val="000000" w:themeColor="text1"/>
                <w:spacing w:val="4"/>
                <w:sz w:val="28"/>
                <w:szCs w:val="28"/>
                <w:highlight w:val="none"/>
                <w14:textFill>
                  <w14:solidFill>
                    <w14:schemeClr w14:val="tx1"/>
                  </w14:solidFill>
                </w14:textFill>
              </w:rPr>
              <w:t> </w:t>
            </w:r>
            <w:r>
              <w:rPr>
                <w:rFonts w:hint="eastAsia" w:ascii="宋体" w:hAnsi="宋体" w:eastAsia="宋体"/>
                <w:color w:val="000000" w:themeColor="text1"/>
                <w:spacing w:val="-1"/>
                <w:sz w:val="28"/>
                <w:szCs w:val="28"/>
                <w:highlight w:val="none"/>
                <w14:textFill>
                  <w14:solidFill>
                    <w14:schemeClr w14:val="tx1"/>
                  </w14:solidFill>
                </w14:textFill>
              </w:rPr>
              <w:t>注</w:t>
            </w:r>
          </w:p>
        </w:tc>
        <w:tc>
          <w:tcPr>
            <w:tcW w:w="7744" w:type="dxa"/>
            <w:gridSpan w:val="7"/>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r>
    </w:tbl>
    <w:p>
      <w:pPr>
        <w:rPr>
          <w:rFonts w:ascii="宋体" w:hAnsi="宋体" w:cs="宋体"/>
          <w:b/>
          <w:color w:val="000000" w:themeColor="text1"/>
          <w:szCs w:val="21"/>
          <w:highlight w:val="none"/>
          <w14:textFill>
            <w14:solidFill>
              <w14:schemeClr w14:val="tx1"/>
            </w14:solidFill>
          </w14:textFill>
        </w:rPr>
      </w:pPr>
    </w:p>
    <w:p>
      <w:pPr>
        <w:widowControl/>
        <w:jc w:val="left"/>
        <w:rPr>
          <w:rFonts w:ascii="宋体" w:hAnsi="宋体"/>
          <w:color w:val="000000" w:themeColor="text1"/>
          <w:sz w:val="24"/>
          <w:szCs w:val="22"/>
          <w:highlight w:val="none"/>
          <w14:textFill>
            <w14:solidFill>
              <w14:schemeClr w14:val="tx1"/>
            </w14:solidFill>
          </w14:textFill>
        </w:rPr>
      </w:pPr>
      <w:r>
        <w:rPr>
          <w:rFonts w:ascii="宋体" w:hAnsi="宋体"/>
          <w:color w:val="000000" w:themeColor="text1"/>
          <w:sz w:val="24"/>
          <w:szCs w:val="22"/>
          <w:highlight w:val="none"/>
          <w14:textFill>
            <w14:solidFill>
              <w14:schemeClr w14:val="tx1"/>
            </w14:solidFill>
          </w14:textFill>
        </w:rPr>
        <w:br w:type="page"/>
      </w:r>
    </w:p>
    <w:p>
      <w:pPr>
        <w:spacing w:line="360" w:lineRule="auto"/>
        <w:jc w:val="center"/>
        <w:rPr>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（二）拟委任的项目经理资历表</w:t>
      </w:r>
    </w:p>
    <w:tbl>
      <w:tblPr>
        <w:tblStyle w:val="19"/>
        <w:tblW w:w="8735" w:type="dxa"/>
        <w:tblInd w:w="235" w:type="dxa"/>
        <w:tblLayout w:type="fixed"/>
        <w:tblCellMar>
          <w:top w:w="0" w:type="dxa"/>
          <w:left w:w="108" w:type="dxa"/>
          <w:bottom w:w="0" w:type="dxa"/>
          <w:right w:w="108" w:type="dxa"/>
        </w:tblCellMar>
      </w:tblPr>
      <w:tblGrid>
        <w:gridCol w:w="1354"/>
        <w:gridCol w:w="1254"/>
        <w:gridCol w:w="851"/>
        <w:gridCol w:w="283"/>
        <w:gridCol w:w="1560"/>
        <w:gridCol w:w="1469"/>
        <w:gridCol w:w="799"/>
        <w:gridCol w:w="1165"/>
      </w:tblGrid>
      <w:tr>
        <w:tblPrEx>
          <w:tblLayout w:type="fixed"/>
          <w:tblCellMar>
            <w:top w:w="0" w:type="dxa"/>
            <w:left w:w="108" w:type="dxa"/>
            <w:bottom w:w="0" w:type="dxa"/>
            <w:right w:w="108" w:type="dxa"/>
          </w:tblCellMar>
        </w:tblPrEx>
        <w:trPr>
          <w:trHeight w:val="655"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姓名</w:t>
            </w:r>
          </w:p>
        </w:tc>
        <w:tc>
          <w:tcPr>
            <w:tcW w:w="1254"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after="200" w:line="500" w:lineRule="exact"/>
              <w:jc w:val="center"/>
              <w:rPr>
                <w:rFonts w:ascii="宋体" w:hAnsi="宋体" w:eastAsia="宋体"/>
                <w:color w:val="000000" w:themeColor="text1"/>
                <w:spacing w:val="-1"/>
                <w:sz w:val="28"/>
                <w:szCs w:val="28"/>
                <w:highlight w:val="none"/>
                <w14:textFill>
                  <w14:solidFill>
                    <w14:schemeClr w14:val="tx1"/>
                  </w14:solidFill>
                </w14:textFill>
              </w:rPr>
            </w:pPr>
          </w:p>
        </w:tc>
        <w:tc>
          <w:tcPr>
            <w:tcW w:w="113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年龄</w:t>
            </w:r>
          </w:p>
        </w:tc>
        <w:tc>
          <w:tcPr>
            <w:tcW w:w="1560"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after="200" w:line="500" w:lineRule="exact"/>
              <w:jc w:val="center"/>
              <w:rPr>
                <w:rFonts w:ascii="宋体" w:hAnsi="宋体" w:eastAsia="宋体"/>
                <w:color w:val="000000" w:themeColor="text1"/>
                <w:spacing w:val="-1"/>
                <w:sz w:val="28"/>
                <w:szCs w:val="28"/>
                <w:highlight w:val="none"/>
                <w14:textFill>
                  <w14:solidFill>
                    <w14:schemeClr w14:val="tx1"/>
                  </w14:solidFill>
                </w14:textFill>
              </w:rPr>
            </w:pPr>
          </w:p>
        </w:tc>
        <w:tc>
          <w:tcPr>
            <w:tcW w:w="2268"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专业</w:t>
            </w:r>
          </w:p>
        </w:tc>
        <w:tc>
          <w:tcPr>
            <w:tcW w:w="116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before="100" w:beforeAutospacing="1" w:after="200" w:line="271" w:lineRule="auto"/>
              <w:jc w:val="center"/>
              <w:rPr>
                <w:rFonts w:ascii="宋体" w:hAnsi="宋体"/>
                <w:color w:val="000000" w:themeColor="text1"/>
                <w:sz w:val="24"/>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1205"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资格及注册编号</w:t>
            </w:r>
          </w:p>
        </w:tc>
        <w:tc>
          <w:tcPr>
            <w:tcW w:w="1254"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after="200" w:line="500" w:lineRule="exact"/>
              <w:jc w:val="center"/>
              <w:rPr>
                <w:rFonts w:ascii="宋体" w:hAnsi="宋体" w:eastAsia="宋体"/>
                <w:color w:val="000000" w:themeColor="text1"/>
                <w:spacing w:val="-1"/>
                <w:sz w:val="28"/>
                <w:szCs w:val="28"/>
                <w:highlight w:val="none"/>
                <w14:textFill>
                  <w14:solidFill>
                    <w14:schemeClr w14:val="tx1"/>
                  </w14:solidFill>
                </w14:textFill>
              </w:rPr>
            </w:pPr>
          </w:p>
        </w:tc>
        <w:tc>
          <w:tcPr>
            <w:tcW w:w="113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学历</w:t>
            </w:r>
          </w:p>
        </w:tc>
        <w:tc>
          <w:tcPr>
            <w:tcW w:w="1560"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after="200" w:line="500" w:lineRule="exact"/>
              <w:jc w:val="center"/>
              <w:rPr>
                <w:rFonts w:ascii="宋体" w:hAnsi="宋体" w:eastAsia="宋体"/>
                <w:color w:val="000000" w:themeColor="text1"/>
                <w:spacing w:val="-1"/>
                <w:sz w:val="28"/>
                <w:szCs w:val="28"/>
                <w:highlight w:val="none"/>
                <w14:textFill>
                  <w14:solidFill>
                    <w14:schemeClr w14:val="tx1"/>
                  </w14:solidFill>
                </w14:textFill>
              </w:rPr>
            </w:pPr>
          </w:p>
        </w:tc>
        <w:tc>
          <w:tcPr>
            <w:tcW w:w="2268"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hint="eastAsia" w:ascii="宋体" w:hAnsi="宋体" w:eastAsia="宋体"/>
                <w:color w:val="000000" w:themeColor="text1"/>
                <w:spacing w:val="-1"/>
                <w:sz w:val="28"/>
                <w:szCs w:val="28"/>
                <w:highlight w:val="none"/>
                <w:lang w:val="en-US" w:eastAsia="zh-CN"/>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拟在本</w:t>
            </w:r>
            <w:r>
              <w:rPr>
                <w:rFonts w:hint="eastAsia" w:ascii="宋体" w:hAnsi="宋体"/>
                <w:color w:val="000000" w:themeColor="text1"/>
                <w:spacing w:val="-1"/>
                <w:sz w:val="28"/>
                <w:szCs w:val="28"/>
                <w:highlight w:val="none"/>
                <w:lang w:val="en-US" w:eastAsia="zh-CN"/>
                <w14:textFill>
                  <w14:solidFill>
                    <w14:schemeClr w14:val="tx1"/>
                  </w14:solidFill>
                </w14:textFill>
              </w:rPr>
              <w:t>项目</w:t>
            </w:r>
          </w:p>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工程担任职务</w:t>
            </w:r>
          </w:p>
        </w:tc>
        <w:tc>
          <w:tcPr>
            <w:tcW w:w="116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before="100" w:beforeAutospacing="1" w:after="200" w:line="271" w:lineRule="auto"/>
              <w:jc w:val="center"/>
              <w:rPr>
                <w:rFonts w:ascii="宋体" w:hAnsi="宋体"/>
                <w:color w:val="000000" w:themeColor="text1"/>
                <w:sz w:val="24"/>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648"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工作年限</w:t>
            </w:r>
          </w:p>
        </w:tc>
        <w:tc>
          <w:tcPr>
            <w:tcW w:w="3948" w:type="dxa"/>
            <w:gridSpan w:val="4"/>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after="200" w:line="500" w:lineRule="exact"/>
              <w:jc w:val="center"/>
              <w:rPr>
                <w:rFonts w:ascii="宋体" w:hAnsi="宋体" w:eastAsia="宋体"/>
                <w:color w:val="000000" w:themeColor="text1"/>
                <w:spacing w:val="-1"/>
                <w:sz w:val="28"/>
                <w:szCs w:val="28"/>
                <w:highlight w:val="none"/>
                <w14:textFill>
                  <w14:solidFill>
                    <w14:schemeClr w14:val="tx1"/>
                  </w14:solidFill>
                </w14:textFill>
              </w:rPr>
            </w:pPr>
          </w:p>
        </w:tc>
        <w:tc>
          <w:tcPr>
            <w:tcW w:w="2268"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类似施工经验年限</w:t>
            </w:r>
          </w:p>
        </w:tc>
        <w:tc>
          <w:tcPr>
            <w:tcW w:w="116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before="100" w:beforeAutospacing="1" w:after="200" w:line="271" w:lineRule="auto"/>
              <w:jc w:val="center"/>
              <w:rPr>
                <w:rFonts w:ascii="宋体" w:hAnsi="宋体"/>
                <w:color w:val="000000" w:themeColor="text1"/>
                <w:sz w:val="24"/>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646"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毕业学校</w:t>
            </w:r>
          </w:p>
        </w:tc>
        <w:tc>
          <w:tcPr>
            <w:tcW w:w="7381" w:type="dxa"/>
            <w:gridSpan w:val="7"/>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rPr>
                <w:rFonts w:ascii="宋体" w:hAnsi="宋体" w:eastAsia="宋体"/>
                <w:color w:val="000000" w:themeColor="text1"/>
                <w:spacing w:val="-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 xml:space="preserve"> 年 月毕业于 学校 专业，学制 年</w:t>
            </w:r>
          </w:p>
        </w:tc>
      </w:tr>
      <w:tr>
        <w:tblPrEx>
          <w:tblLayout w:type="fixed"/>
          <w:tblCellMar>
            <w:top w:w="0" w:type="dxa"/>
            <w:left w:w="108" w:type="dxa"/>
            <w:bottom w:w="0" w:type="dxa"/>
            <w:right w:w="108" w:type="dxa"/>
          </w:tblCellMar>
        </w:tblPrEx>
        <w:trPr>
          <w:trHeight w:val="574" w:hRule="atLeast"/>
        </w:trPr>
        <w:tc>
          <w:tcPr>
            <w:tcW w:w="8735" w:type="dxa"/>
            <w:gridSpan w:val="8"/>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经          历</w:t>
            </w:r>
          </w:p>
        </w:tc>
      </w:tr>
      <w:tr>
        <w:tblPrEx>
          <w:tblLayout w:type="fixed"/>
          <w:tblCellMar>
            <w:top w:w="0" w:type="dxa"/>
            <w:left w:w="108" w:type="dxa"/>
            <w:bottom w:w="0" w:type="dxa"/>
            <w:right w:w="108" w:type="dxa"/>
          </w:tblCellMar>
        </w:tblPrEx>
        <w:trPr>
          <w:trHeight w:val="1133"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年～年</w:t>
            </w:r>
          </w:p>
        </w:tc>
        <w:tc>
          <w:tcPr>
            <w:tcW w:w="2105"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参加过的工程项目名称</w:t>
            </w:r>
          </w:p>
        </w:tc>
        <w:tc>
          <w:tcPr>
            <w:tcW w:w="3312"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担任何职</w:t>
            </w: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发包人及</w:t>
            </w:r>
          </w:p>
          <w:p>
            <w:pPr>
              <w:spacing w:before="100" w:beforeAutospacing="1" w:line="271"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联系电话</w:t>
            </w:r>
          </w:p>
        </w:tc>
      </w:tr>
      <w:tr>
        <w:tblPrEx>
          <w:tblLayout w:type="fixed"/>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p>
        </w:tc>
        <w:tc>
          <w:tcPr>
            <w:tcW w:w="2105"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p>
        </w:tc>
        <w:tc>
          <w:tcPr>
            <w:tcW w:w="3312"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before="100" w:beforeAutospacing="1" w:after="200" w:line="271" w:lineRule="auto"/>
              <w:jc w:val="center"/>
              <w:rPr>
                <w:rFonts w:ascii="宋体" w:hAnsi="宋体"/>
                <w:color w:val="000000" w:themeColor="text1"/>
                <w:sz w:val="24"/>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p>
        </w:tc>
        <w:tc>
          <w:tcPr>
            <w:tcW w:w="2105"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p>
        </w:tc>
        <w:tc>
          <w:tcPr>
            <w:tcW w:w="3312"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before="100" w:beforeAutospacing="1" w:after="200" w:line="271" w:lineRule="auto"/>
              <w:jc w:val="center"/>
              <w:rPr>
                <w:rFonts w:ascii="宋体" w:hAnsi="宋体"/>
                <w:color w:val="000000" w:themeColor="text1"/>
                <w:sz w:val="24"/>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456"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p>
        </w:tc>
        <w:tc>
          <w:tcPr>
            <w:tcW w:w="2105"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p>
        </w:tc>
        <w:tc>
          <w:tcPr>
            <w:tcW w:w="3312"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before="100" w:beforeAutospacing="1" w:after="200" w:line="271" w:lineRule="auto"/>
              <w:jc w:val="center"/>
              <w:rPr>
                <w:rFonts w:ascii="宋体" w:hAnsi="宋体"/>
                <w:color w:val="000000" w:themeColor="text1"/>
                <w:sz w:val="24"/>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p>
        </w:tc>
        <w:tc>
          <w:tcPr>
            <w:tcW w:w="2105"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p>
        </w:tc>
        <w:tc>
          <w:tcPr>
            <w:tcW w:w="3312"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before="100" w:beforeAutospacing="1" w:after="200" w:line="271" w:lineRule="auto"/>
              <w:jc w:val="center"/>
              <w:rPr>
                <w:rFonts w:ascii="宋体" w:hAnsi="宋体"/>
                <w:color w:val="000000" w:themeColor="text1"/>
                <w:sz w:val="24"/>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454" w:hRule="atLeast"/>
        </w:trPr>
        <w:tc>
          <w:tcPr>
            <w:tcW w:w="3459"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获奖情况</w:t>
            </w:r>
          </w:p>
        </w:tc>
        <w:tc>
          <w:tcPr>
            <w:tcW w:w="3312"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after="200" w:line="500" w:lineRule="exact"/>
              <w:jc w:val="center"/>
              <w:rPr>
                <w:rFonts w:ascii="宋体" w:hAnsi="宋体" w:eastAsia="宋体"/>
                <w:color w:val="000000" w:themeColor="text1"/>
                <w:spacing w:val="-1"/>
                <w:sz w:val="28"/>
                <w:szCs w:val="28"/>
                <w:highlight w:val="none"/>
                <w14:textFill>
                  <w14:solidFill>
                    <w14:schemeClr w14:val="tx1"/>
                  </w14:solidFill>
                </w14:textFill>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before="100" w:beforeAutospacing="1" w:after="200" w:line="271" w:lineRule="auto"/>
              <w:jc w:val="center"/>
              <w:rPr>
                <w:rFonts w:ascii="宋体" w:hAnsi="宋体"/>
                <w:color w:val="000000" w:themeColor="text1"/>
                <w:sz w:val="24"/>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851" w:hRule="atLeast"/>
        </w:trPr>
        <w:tc>
          <w:tcPr>
            <w:tcW w:w="3459"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说明在岗情况</w:t>
            </w:r>
          </w:p>
        </w:tc>
        <w:tc>
          <w:tcPr>
            <w:tcW w:w="5276"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目前未在其他项目上任职，现从事工作为：</w:t>
            </w:r>
          </w:p>
        </w:tc>
      </w:tr>
      <w:tr>
        <w:tblPrEx>
          <w:tblLayout w:type="fixed"/>
          <w:tblCellMar>
            <w:top w:w="0" w:type="dxa"/>
            <w:left w:w="108" w:type="dxa"/>
            <w:bottom w:w="0" w:type="dxa"/>
            <w:right w:w="108" w:type="dxa"/>
          </w:tblCellMar>
        </w:tblPrEx>
        <w:trPr>
          <w:trHeight w:val="2369" w:hRule="atLeast"/>
        </w:trPr>
        <w:tc>
          <w:tcPr>
            <w:tcW w:w="3459"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备注</w:t>
            </w:r>
          </w:p>
        </w:tc>
        <w:tc>
          <w:tcPr>
            <w:tcW w:w="5276"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after="200" w:line="500" w:lineRule="exact"/>
              <w:jc w:val="center"/>
              <w:rPr>
                <w:rFonts w:ascii="宋体" w:hAnsi="宋体" w:eastAsia="宋体"/>
                <w:color w:val="000000" w:themeColor="text1"/>
                <w:spacing w:val="-1"/>
                <w:sz w:val="28"/>
                <w:szCs w:val="28"/>
                <w:highlight w:val="none"/>
                <w14:textFill>
                  <w14:solidFill>
                    <w14:schemeClr w14:val="tx1"/>
                  </w14:solidFill>
                </w14:textFill>
              </w:rPr>
            </w:pPr>
          </w:p>
        </w:tc>
      </w:tr>
    </w:tbl>
    <w:p>
      <w:pPr>
        <w:widowControl/>
        <w:jc w:val="left"/>
        <w:rPr>
          <w:rFonts w:ascii="宋体" w:hAnsi="宋体" w:cs="宋体"/>
          <w:b/>
          <w:color w:val="000000" w:themeColor="text1"/>
          <w:sz w:val="24"/>
          <w:szCs w:val="21"/>
          <w:highlight w:val="none"/>
          <w14:textFill>
            <w14:solidFill>
              <w14:schemeClr w14:val="tx1"/>
            </w14:solidFill>
          </w14:textFill>
        </w:rPr>
      </w:pPr>
    </w:p>
    <w:p>
      <w:pPr>
        <w:widowControl/>
        <w:jc w:val="left"/>
        <w:rPr>
          <w:rFonts w:ascii="宋体" w:hAnsi="宋体" w:cs="宋体"/>
          <w:b/>
          <w:color w:val="000000" w:themeColor="text1"/>
          <w:sz w:val="24"/>
          <w:szCs w:val="21"/>
          <w:highlight w:val="none"/>
          <w14:textFill>
            <w14:solidFill>
              <w14:schemeClr w14:val="tx1"/>
            </w14:solidFill>
          </w14:textFill>
        </w:rPr>
      </w:pPr>
      <w:r>
        <w:rPr>
          <w:rFonts w:ascii="宋体" w:hAnsi="宋体" w:cs="宋体"/>
          <w:b/>
          <w:color w:val="000000" w:themeColor="text1"/>
          <w:sz w:val="24"/>
          <w:szCs w:val="21"/>
          <w:highlight w:val="none"/>
          <w14:textFill>
            <w14:solidFill>
              <w14:schemeClr w14:val="tx1"/>
            </w14:solidFill>
          </w14:textFill>
        </w:rPr>
        <w:br w:type="page"/>
      </w:r>
    </w:p>
    <w:p>
      <w:pPr>
        <w:keepNext/>
        <w:widowControl/>
        <w:spacing w:line="420" w:lineRule="exact"/>
        <w:jc w:val="center"/>
        <w:outlineLvl w:val="3"/>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（三）项目经理无在建承诺书</w:t>
      </w:r>
    </w:p>
    <w:p>
      <w:pPr>
        <w:spacing w:after="312" w:afterLines="100" w:line="520" w:lineRule="exact"/>
        <w:textAlignment w:val="center"/>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u w:val="single"/>
          <w14:textFill>
            <w14:solidFill>
              <w14:schemeClr w14:val="tx1"/>
            </w14:solidFill>
          </w14:textFill>
        </w:rPr>
        <w:t>（招标人名称）</w:t>
      </w:r>
      <w:r>
        <w:rPr>
          <w:rFonts w:hint="eastAsia" w:ascii="宋体" w:hAnsi="宋体"/>
          <w:color w:val="000000" w:themeColor="text1"/>
          <w:sz w:val="28"/>
          <w:highlight w:val="none"/>
          <w14:textFill>
            <w14:solidFill>
              <w14:schemeClr w14:val="tx1"/>
            </w14:solidFill>
          </w14:textFill>
        </w:rPr>
        <w:t>：</w:t>
      </w:r>
    </w:p>
    <w:p>
      <w:pPr>
        <w:spacing w:line="520" w:lineRule="exact"/>
        <w:ind w:firstLine="560" w:firstLineChars="200"/>
        <w:textAlignment w:val="center"/>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我方在此声明，我方拟派往</w:t>
      </w:r>
      <w:r>
        <w:rPr>
          <w:rFonts w:hint="eastAsia" w:ascii="宋体" w:hAnsi="宋体"/>
          <w:color w:val="000000" w:themeColor="text1"/>
          <w:sz w:val="28"/>
          <w:highlight w:val="none"/>
          <w:u w:val="single"/>
          <w14:textFill>
            <w14:solidFill>
              <w14:schemeClr w14:val="tx1"/>
            </w14:solidFill>
          </w14:textFill>
        </w:rPr>
        <w:t>（项目名称）</w:t>
      </w:r>
      <w:r>
        <w:rPr>
          <w:rFonts w:hint="eastAsia" w:ascii="宋体" w:hAnsi="宋体"/>
          <w:color w:val="000000" w:themeColor="text1"/>
          <w:sz w:val="28"/>
          <w:highlight w:val="none"/>
          <w14:textFill>
            <w14:solidFill>
              <w14:schemeClr w14:val="tx1"/>
            </w14:solidFill>
          </w14:textFill>
        </w:rPr>
        <w:t>的项目经理</w:t>
      </w:r>
      <w:r>
        <w:rPr>
          <w:rFonts w:hint="eastAsia" w:ascii="宋体" w:hAnsi="宋体"/>
          <w:color w:val="000000" w:themeColor="text1"/>
          <w:sz w:val="28"/>
          <w:highlight w:val="none"/>
          <w:u w:val="single"/>
          <w14:textFill>
            <w14:solidFill>
              <w14:schemeClr w14:val="tx1"/>
            </w14:solidFill>
          </w14:textFill>
        </w:rPr>
        <w:t>（项目经理姓名）</w:t>
      </w:r>
      <w:r>
        <w:rPr>
          <w:rFonts w:hint="eastAsia" w:ascii="宋体" w:hAnsi="宋体"/>
          <w:color w:val="000000" w:themeColor="text1"/>
          <w:sz w:val="28"/>
          <w:highlight w:val="none"/>
          <w14:textFill>
            <w14:solidFill>
              <w14:schemeClr w14:val="tx1"/>
            </w14:solidFill>
          </w14:textFill>
        </w:rPr>
        <w:t>现阶段无参与任何在建项目。</w:t>
      </w:r>
    </w:p>
    <w:p>
      <w:pPr>
        <w:spacing w:line="520" w:lineRule="exact"/>
        <w:ind w:firstLine="560" w:firstLineChars="200"/>
        <w:textAlignment w:val="center"/>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我方保证上述信息的真实和准确，并愿意承担因我方就此弄虚作假所引起的一切法律后果。</w:t>
      </w:r>
    </w:p>
    <w:p>
      <w:pPr>
        <w:spacing w:line="480" w:lineRule="exact"/>
        <w:ind w:firstLine="560" w:firstLineChars="200"/>
        <w:textAlignment w:val="center"/>
        <w:rPr>
          <w:rFonts w:ascii="宋体" w:hAnsi="宋体"/>
          <w:color w:val="000000" w:themeColor="text1"/>
          <w:sz w:val="28"/>
          <w:highlight w:val="none"/>
          <w14:textFill>
            <w14:solidFill>
              <w14:schemeClr w14:val="tx1"/>
            </w14:solidFill>
          </w14:textFill>
        </w:rPr>
      </w:pPr>
    </w:p>
    <w:p>
      <w:pPr>
        <w:spacing w:line="480" w:lineRule="exact"/>
        <w:ind w:firstLine="560" w:firstLineChars="200"/>
        <w:textAlignment w:val="center"/>
        <w:rPr>
          <w:rFonts w:ascii="宋体" w:hAnsi="宋体"/>
          <w:color w:val="000000" w:themeColor="text1"/>
          <w:sz w:val="28"/>
          <w:highlight w:val="none"/>
          <w14:textFill>
            <w14:solidFill>
              <w14:schemeClr w14:val="tx1"/>
            </w14:solidFill>
          </w14:textFill>
        </w:rPr>
      </w:pPr>
    </w:p>
    <w:p>
      <w:pPr>
        <w:spacing w:line="480" w:lineRule="exact"/>
        <w:ind w:firstLine="560" w:firstLineChars="200"/>
        <w:textAlignment w:val="center"/>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特此承诺</w:t>
      </w:r>
    </w:p>
    <w:p>
      <w:pPr>
        <w:spacing w:line="480" w:lineRule="exact"/>
        <w:ind w:firstLine="480" w:firstLineChars="200"/>
        <w:textAlignment w:val="center"/>
        <w:rPr>
          <w:rFonts w:ascii="宋体" w:hAnsi="宋体"/>
          <w:color w:val="000000" w:themeColor="text1"/>
          <w:sz w:val="24"/>
          <w:highlight w:val="none"/>
          <w14:textFill>
            <w14:solidFill>
              <w14:schemeClr w14:val="tx1"/>
            </w14:solidFill>
          </w14:textFill>
        </w:rPr>
      </w:pPr>
    </w:p>
    <w:p>
      <w:pPr>
        <w:spacing w:line="480" w:lineRule="exact"/>
        <w:ind w:firstLine="480" w:firstLineChars="200"/>
        <w:textAlignment w:val="center"/>
        <w:rPr>
          <w:rFonts w:ascii="宋体" w:hAnsi="宋体"/>
          <w:color w:val="000000" w:themeColor="text1"/>
          <w:sz w:val="24"/>
          <w:highlight w:val="none"/>
          <w14:textFill>
            <w14:solidFill>
              <w14:schemeClr w14:val="tx1"/>
            </w14:solidFill>
          </w14:textFill>
        </w:rPr>
      </w:pPr>
    </w:p>
    <w:p>
      <w:pPr>
        <w:spacing w:line="480" w:lineRule="exact"/>
        <w:ind w:firstLine="480" w:firstLineChars="200"/>
        <w:textAlignment w:val="center"/>
        <w:rPr>
          <w:rFonts w:ascii="宋体" w:hAnsi="宋体"/>
          <w:color w:val="000000" w:themeColor="text1"/>
          <w:sz w:val="24"/>
          <w:highlight w:val="none"/>
          <w14:textFill>
            <w14:solidFill>
              <w14:schemeClr w14:val="tx1"/>
            </w14:solidFill>
          </w14:textFill>
        </w:rPr>
      </w:pPr>
    </w:p>
    <w:p>
      <w:pPr>
        <w:spacing w:line="520" w:lineRule="exact"/>
        <w:ind w:firstLine="5154" w:firstLineChars="1841"/>
        <w:textAlignment w:val="center"/>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投标人：（企业电子签章）</w:t>
      </w:r>
    </w:p>
    <w:p>
      <w:pPr>
        <w:spacing w:line="520" w:lineRule="exact"/>
        <w:ind w:firstLine="5154" w:firstLineChars="1841"/>
        <w:textAlignment w:val="center"/>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 xml:space="preserve">       年  月  日</w:t>
      </w:r>
    </w:p>
    <w:p>
      <w:pPr>
        <w:widowControl/>
        <w:jc w:val="left"/>
        <w:rPr>
          <w:rFonts w:ascii="宋体" w:hAnsi="宋体" w:cs="宋体"/>
          <w:b/>
          <w:color w:val="000000" w:themeColor="text1"/>
          <w:sz w:val="24"/>
          <w:szCs w:val="21"/>
          <w:highlight w:val="none"/>
          <w14:textFill>
            <w14:solidFill>
              <w14:schemeClr w14:val="tx1"/>
            </w14:solidFill>
          </w14:textFill>
        </w:rPr>
      </w:pPr>
    </w:p>
    <w:p>
      <w:pPr>
        <w:widowControl/>
        <w:jc w:val="left"/>
        <w:rPr>
          <w:rFonts w:ascii="宋体" w:hAnsi="宋体" w:cs="宋体"/>
          <w:b/>
          <w:color w:val="000000" w:themeColor="text1"/>
          <w:sz w:val="24"/>
          <w:szCs w:val="21"/>
          <w:highlight w:val="none"/>
          <w14:textFill>
            <w14:solidFill>
              <w14:schemeClr w14:val="tx1"/>
            </w14:solidFill>
          </w14:textFill>
        </w:rPr>
      </w:pPr>
      <w:r>
        <w:rPr>
          <w:rFonts w:ascii="宋体" w:hAnsi="宋体" w:cs="宋体"/>
          <w:b/>
          <w:color w:val="000000" w:themeColor="text1"/>
          <w:sz w:val="24"/>
          <w:szCs w:val="21"/>
          <w:highlight w:val="none"/>
          <w14:textFill>
            <w14:solidFill>
              <w14:schemeClr w14:val="tx1"/>
            </w14:solidFill>
          </w14:textFill>
        </w:rPr>
        <w:br w:type="page"/>
      </w:r>
    </w:p>
    <w:p>
      <w:pPr>
        <w:keepNext/>
        <w:widowControl/>
        <w:spacing w:line="440" w:lineRule="exact"/>
        <w:jc w:val="center"/>
        <w:outlineLvl w:val="3"/>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（四）近年发生的诉讼和仲裁情况</w:t>
      </w:r>
    </w:p>
    <w:p>
      <w:pPr>
        <w:rPr>
          <w:rFonts w:ascii="宋体" w:hAnsi="宋体"/>
          <w:color w:val="000000" w:themeColor="text1"/>
          <w:szCs w:val="21"/>
          <w:highlight w:val="none"/>
          <w14:textFill>
            <w14:solidFill>
              <w14:schemeClr w14:val="tx1"/>
            </w14:solidFill>
          </w14:textFill>
        </w:rPr>
      </w:pPr>
    </w:p>
    <w:p>
      <w:pPr>
        <w:widowControl/>
        <w:jc w:val="left"/>
        <w:rPr>
          <w:rFonts w:ascii="宋体" w:hAnsi="宋体"/>
          <w:color w:val="000000" w:themeColor="text1"/>
          <w:sz w:val="24"/>
          <w:szCs w:val="22"/>
          <w:highlight w:val="none"/>
          <w14:textFill>
            <w14:solidFill>
              <w14:schemeClr w14:val="tx1"/>
            </w14:solidFill>
          </w14:textFill>
        </w:rPr>
      </w:pPr>
      <w:r>
        <w:rPr>
          <w:rFonts w:hint="eastAsia" w:ascii="宋体" w:hAnsi="宋体"/>
          <w:color w:val="000000" w:themeColor="text1"/>
          <w:sz w:val="24"/>
          <w:szCs w:val="22"/>
          <w:highlight w:val="none"/>
          <w14:textFill>
            <w14:solidFill>
              <w14:schemeClr w14:val="tx1"/>
            </w14:solidFill>
          </w14:textFill>
        </w:rPr>
        <w:t>说明：近年发生的诉讼和仲裁情况仅限于投标人败诉的，且与履行施工承包合同有关的案件，不包括调解结案以及未裁决的仲裁或未终审判决的诉讼。</w:t>
      </w:r>
    </w:p>
    <w:p>
      <w:pPr>
        <w:widowControl/>
        <w:jc w:val="left"/>
        <w:rPr>
          <w:rFonts w:ascii="宋体" w:hAnsi="宋体"/>
          <w:color w:val="000000" w:themeColor="text1"/>
          <w:szCs w:val="22"/>
          <w:highlight w:val="none"/>
          <w14:textFill>
            <w14:solidFill>
              <w14:schemeClr w14:val="tx1"/>
            </w14:solidFill>
          </w14:textFill>
        </w:rPr>
      </w:pPr>
    </w:p>
    <w:p>
      <w:pPr>
        <w:widowControl/>
        <w:jc w:val="left"/>
        <w:rPr>
          <w:rFonts w:ascii="宋体" w:hAnsi="宋体" w:cs="宋体"/>
          <w:b/>
          <w:color w:val="000000" w:themeColor="text1"/>
          <w:sz w:val="24"/>
          <w:szCs w:val="21"/>
          <w:highlight w:val="none"/>
          <w14:textFill>
            <w14:solidFill>
              <w14:schemeClr w14:val="tx1"/>
            </w14:solidFill>
          </w14:textFill>
        </w:rPr>
      </w:pPr>
      <w:r>
        <w:rPr>
          <w:rFonts w:ascii="宋体" w:hAnsi="宋体" w:cs="宋体"/>
          <w:b/>
          <w:color w:val="000000" w:themeColor="text1"/>
          <w:sz w:val="24"/>
          <w:szCs w:val="21"/>
          <w:highlight w:val="none"/>
          <w14:textFill>
            <w14:solidFill>
              <w14:schemeClr w14:val="tx1"/>
            </w14:solidFill>
          </w14:textFill>
        </w:rPr>
        <w:br w:type="page"/>
      </w:r>
    </w:p>
    <w:p>
      <w:pPr>
        <w:widowControl/>
        <w:jc w:val="center"/>
        <w:rPr>
          <w:rFonts w:ascii="宋体" w:hAnsi="宋体" w:cs="宋体"/>
          <w:b/>
          <w:color w:val="000000" w:themeColor="text1"/>
          <w:sz w:val="24"/>
          <w:szCs w:val="21"/>
          <w:highlight w:val="none"/>
          <w14:textFill>
            <w14:solidFill>
              <w14:schemeClr w14:val="tx1"/>
            </w14:solidFill>
          </w14:textFill>
        </w:rPr>
      </w:pPr>
      <w:r>
        <w:rPr>
          <w:rFonts w:hint="eastAsia" w:ascii="宋体" w:hAnsi="宋体" w:cs="宋体"/>
          <w:b/>
          <w:color w:val="000000" w:themeColor="text1"/>
          <w:sz w:val="24"/>
          <w:szCs w:val="21"/>
          <w:highlight w:val="none"/>
          <w14:textFill>
            <w14:solidFill>
              <w14:schemeClr w14:val="tx1"/>
            </w14:solidFill>
          </w14:textFill>
        </w:rPr>
        <w:t>（五）中小企业声明函</w:t>
      </w:r>
    </w:p>
    <w:p>
      <w:pPr>
        <w:pStyle w:val="17"/>
        <w:ind w:firstLine="280"/>
        <w:jc w:val="center"/>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sz w:val="28"/>
          <w:szCs w:val="28"/>
          <w:highlight w:val="none"/>
          <w14:textFill>
            <w14:solidFill>
              <w14:schemeClr w14:val="tx1"/>
            </w14:solidFill>
          </w14:textFill>
        </w:rPr>
        <w:t>中小企业声明函（工程、服务）</w:t>
      </w:r>
    </w:p>
    <w:p>
      <w:pPr>
        <w:pStyle w:val="17"/>
        <w:spacing w:line="500" w:lineRule="exact"/>
        <w:ind w:firstLine="560" w:firstLineChars="200"/>
        <w:rPr>
          <w:rFonts w:ascii="宋体" w:hAnsi="宋体" w:eastAsia="宋体"/>
          <w:color w:val="000000" w:themeColor="text1"/>
          <w:sz w:val="28"/>
          <w:szCs w:val="24"/>
          <w:highlight w:val="none"/>
          <w14:textFill>
            <w14:solidFill>
              <w14:schemeClr w14:val="tx1"/>
            </w14:solidFill>
          </w14:textFill>
        </w:rPr>
      </w:pPr>
      <w:r>
        <w:rPr>
          <w:rFonts w:hint="eastAsia" w:ascii="宋体" w:hAnsi="宋体" w:eastAsia="宋体"/>
          <w:color w:val="000000" w:themeColor="text1"/>
          <w:sz w:val="28"/>
          <w:szCs w:val="24"/>
          <w:highlight w:val="none"/>
          <w14:textFill>
            <w14:solidFill>
              <w14:schemeClr w14:val="tx1"/>
            </w14:solidFill>
          </w14:textFill>
        </w:rPr>
        <w:t>本公司（联合体）郑重声明，根据《政府采购促进中小企业发展管理办法》（财库（2020）46号）的规定，本公司（联合体）参加</w:t>
      </w:r>
      <w:r>
        <w:rPr>
          <w:rFonts w:hint="eastAsia" w:ascii="宋体" w:hAnsi="宋体" w:eastAsia="宋体"/>
          <w:color w:val="000000" w:themeColor="text1"/>
          <w:sz w:val="28"/>
          <w:szCs w:val="24"/>
          <w:highlight w:val="none"/>
          <w:u w:val="single"/>
          <w14:textFill>
            <w14:solidFill>
              <w14:schemeClr w14:val="tx1"/>
            </w14:solidFill>
          </w14:textFill>
        </w:rPr>
        <w:t>（单位名称）</w:t>
      </w:r>
      <w:r>
        <w:rPr>
          <w:rFonts w:hint="eastAsia" w:ascii="宋体" w:hAnsi="宋体" w:eastAsia="宋体"/>
          <w:color w:val="000000" w:themeColor="text1"/>
          <w:sz w:val="28"/>
          <w:szCs w:val="24"/>
          <w:highlight w:val="none"/>
          <w14:textFill>
            <w14:solidFill>
              <w14:schemeClr w14:val="tx1"/>
            </w14:solidFill>
          </w14:textFill>
        </w:rPr>
        <w:t>的</w:t>
      </w:r>
      <w:r>
        <w:rPr>
          <w:rFonts w:hint="eastAsia" w:ascii="宋体" w:hAnsi="宋体" w:eastAsia="宋体"/>
          <w:color w:val="000000" w:themeColor="text1"/>
          <w:sz w:val="28"/>
          <w:szCs w:val="24"/>
          <w:highlight w:val="none"/>
          <w:u w:val="single"/>
          <w14:textFill>
            <w14:solidFill>
              <w14:schemeClr w14:val="tx1"/>
            </w14:solidFill>
          </w14:textFill>
        </w:rPr>
        <w:t>（项目名称）</w:t>
      </w:r>
      <w:r>
        <w:rPr>
          <w:rFonts w:hint="eastAsia" w:ascii="宋体" w:hAnsi="宋体" w:eastAsia="宋体"/>
          <w:color w:val="000000" w:themeColor="text1"/>
          <w:sz w:val="28"/>
          <w:szCs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pStyle w:val="17"/>
        <w:spacing w:line="500" w:lineRule="exact"/>
        <w:ind w:firstLine="560" w:firstLineChars="200"/>
        <w:rPr>
          <w:rFonts w:ascii="宋体" w:hAnsi="宋体" w:eastAsia="宋体"/>
          <w:color w:val="000000" w:themeColor="text1"/>
          <w:sz w:val="28"/>
          <w:szCs w:val="24"/>
          <w:highlight w:val="none"/>
          <w14:textFill>
            <w14:solidFill>
              <w14:schemeClr w14:val="tx1"/>
            </w14:solidFill>
          </w14:textFill>
        </w:rPr>
      </w:pPr>
      <w:r>
        <w:rPr>
          <w:rFonts w:hint="eastAsia" w:ascii="宋体" w:hAnsi="宋体" w:eastAsia="宋体"/>
          <w:color w:val="000000" w:themeColor="text1"/>
          <w:sz w:val="28"/>
          <w:szCs w:val="24"/>
          <w:highlight w:val="none"/>
          <w14:textFill>
            <w14:solidFill>
              <w14:schemeClr w14:val="tx1"/>
            </w14:solidFill>
          </w14:textFill>
        </w:rPr>
        <w:t>1．</w:t>
      </w:r>
      <w:r>
        <w:rPr>
          <w:rFonts w:hint="eastAsia" w:ascii="宋体" w:hAnsi="宋体" w:eastAsia="宋体"/>
          <w:color w:val="000000" w:themeColor="text1"/>
          <w:sz w:val="28"/>
          <w:szCs w:val="24"/>
          <w:highlight w:val="none"/>
          <w:u w:val="single"/>
          <w14:textFill>
            <w14:solidFill>
              <w14:schemeClr w14:val="tx1"/>
            </w14:solidFill>
          </w14:textFill>
        </w:rPr>
        <w:t>（标的名称）</w:t>
      </w:r>
      <w:r>
        <w:rPr>
          <w:rFonts w:hint="eastAsia" w:ascii="宋体" w:hAnsi="宋体" w:eastAsia="宋体"/>
          <w:color w:val="000000" w:themeColor="text1"/>
          <w:sz w:val="28"/>
          <w:szCs w:val="24"/>
          <w:highlight w:val="none"/>
          <w14:textFill>
            <w14:solidFill>
              <w14:schemeClr w14:val="tx1"/>
            </w14:solidFill>
          </w14:textFill>
        </w:rPr>
        <w:t>，属于</w:t>
      </w:r>
      <w:r>
        <w:rPr>
          <w:rFonts w:hint="eastAsia" w:ascii="宋体" w:hAnsi="宋体" w:eastAsia="宋体"/>
          <w:color w:val="000000" w:themeColor="text1"/>
          <w:sz w:val="28"/>
          <w:szCs w:val="24"/>
          <w:highlight w:val="none"/>
          <w:u w:val="single"/>
          <w:lang w:eastAsia="zh-CN"/>
          <w14:textFill>
            <w14:solidFill>
              <w14:schemeClr w14:val="tx1"/>
            </w14:solidFill>
          </w14:textFill>
        </w:rPr>
        <w:t>建筑业</w:t>
      </w:r>
      <w:r>
        <w:rPr>
          <w:rFonts w:hint="eastAsia" w:ascii="宋体" w:hAnsi="宋体" w:eastAsia="宋体"/>
          <w:color w:val="000000" w:themeColor="text1"/>
          <w:sz w:val="28"/>
          <w:szCs w:val="24"/>
          <w:highlight w:val="none"/>
          <w:u w:val="single"/>
          <w14:textFill>
            <w14:solidFill>
              <w14:schemeClr w14:val="tx1"/>
            </w14:solidFill>
          </w14:textFill>
        </w:rPr>
        <w:t>（采购文件中明确的所属行业）</w:t>
      </w:r>
      <w:r>
        <w:rPr>
          <w:rFonts w:hint="eastAsia" w:ascii="宋体" w:hAnsi="宋体" w:eastAsia="宋体"/>
          <w:color w:val="000000" w:themeColor="text1"/>
          <w:sz w:val="28"/>
          <w:szCs w:val="24"/>
          <w:highlight w:val="none"/>
          <w14:textFill>
            <w14:solidFill>
              <w14:schemeClr w14:val="tx1"/>
            </w14:solidFill>
          </w14:textFill>
        </w:rPr>
        <w:t>；承建（承接）企业为</w:t>
      </w:r>
      <w:r>
        <w:rPr>
          <w:rFonts w:hint="eastAsia" w:ascii="宋体" w:hAnsi="宋体" w:eastAsia="宋体"/>
          <w:color w:val="000000" w:themeColor="text1"/>
          <w:sz w:val="28"/>
          <w:szCs w:val="24"/>
          <w:highlight w:val="none"/>
          <w:u w:val="single"/>
          <w14:textFill>
            <w14:solidFill>
              <w14:schemeClr w14:val="tx1"/>
            </w14:solidFill>
          </w14:textFill>
        </w:rPr>
        <w:t>（企业名称）</w:t>
      </w:r>
      <w:r>
        <w:rPr>
          <w:rFonts w:hint="eastAsia" w:ascii="宋体" w:hAnsi="宋体" w:eastAsia="宋体"/>
          <w:color w:val="000000" w:themeColor="text1"/>
          <w:sz w:val="28"/>
          <w:szCs w:val="24"/>
          <w:highlight w:val="none"/>
          <w14:textFill>
            <w14:solidFill>
              <w14:schemeClr w14:val="tx1"/>
            </w14:solidFill>
          </w14:textFill>
        </w:rPr>
        <w:t>，从业人员</w:t>
      </w:r>
      <w:r>
        <w:rPr>
          <w:rFonts w:hint="eastAsia" w:ascii="宋体" w:hAnsi="宋体" w:eastAsia="宋体"/>
          <w:color w:val="000000" w:themeColor="text1"/>
          <w:sz w:val="28"/>
          <w:szCs w:val="24"/>
          <w:highlight w:val="none"/>
          <w:u w:val="single"/>
          <w14:textFill>
            <w14:solidFill>
              <w14:schemeClr w14:val="tx1"/>
            </w14:solidFill>
          </w14:textFill>
        </w:rPr>
        <w:t xml:space="preserve">       </w:t>
      </w:r>
      <w:r>
        <w:rPr>
          <w:rFonts w:hint="eastAsia" w:ascii="宋体" w:hAnsi="宋体" w:eastAsia="宋体"/>
          <w:color w:val="000000" w:themeColor="text1"/>
          <w:sz w:val="28"/>
          <w:szCs w:val="24"/>
          <w:highlight w:val="none"/>
          <w14:textFill>
            <w14:solidFill>
              <w14:schemeClr w14:val="tx1"/>
            </w14:solidFill>
          </w14:textFill>
        </w:rPr>
        <w:t>人，营业收入为</w:t>
      </w:r>
      <w:r>
        <w:rPr>
          <w:rFonts w:hint="eastAsia" w:ascii="宋体" w:hAnsi="宋体" w:eastAsia="宋体"/>
          <w:color w:val="000000" w:themeColor="text1"/>
          <w:sz w:val="28"/>
          <w:szCs w:val="24"/>
          <w:highlight w:val="none"/>
          <w:u w:val="single"/>
          <w14:textFill>
            <w14:solidFill>
              <w14:schemeClr w14:val="tx1"/>
            </w14:solidFill>
          </w14:textFill>
        </w:rPr>
        <w:t xml:space="preserve">     </w:t>
      </w:r>
      <w:r>
        <w:rPr>
          <w:rFonts w:hint="eastAsia" w:ascii="宋体" w:hAnsi="宋体" w:eastAsia="宋体"/>
          <w:color w:val="000000" w:themeColor="text1"/>
          <w:sz w:val="28"/>
          <w:szCs w:val="24"/>
          <w:highlight w:val="none"/>
          <w14:textFill>
            <w14:solidFill>
              <w14:schemeClr w14:val="tx1"/>
            </w14:solidFill>
          </w14:textFill>
        </w:rPr>
        <w:t>万元，资产总额为</w:t>
      </w:r>
      <w:r>
        <w:rPr>
          <w:rFonts w:hint="eastAsia" w:ascii="宋体" w:hAnsi="宋体" w:eastAsia="宋体"/>
          <w:color w:val="000000" w:themeColor="text1"/>
          <w:sz w:val="28"/>
          <w:szCs w:val="24"/>
          <w:highlight w:val="none"/>
          <w:u w:val="single"/>
          <w14:textFill>
            <w14:solidFill>
              <w14:schemeClr w14:val="tx1"/>
            </w14:solidFill>
          </w14:textFill>
        </w:rPr>
        <w:t xml:space="preserve">     </w:t>
      </w:r>
      <w:r>
        <w:rPr>
          <w:rFonts w:hint="eastAsia" w:ascii="宋体" w:hAnsi="宋体" w:eastAsia="宋体"/>
          <w:color w:val="000000" w:themeColor="text1"/>
          <w:sz w:val="28"/>
          <w:szCs w:val="24"/>
          <w:highlight w:val="none"/>
          <w14:textFill>
            <w14:solidFill>
              <w14:schemeClr w14:val="tx1"/>
            </w14:solidFill>
          </w14:textFill>
        </w:rPr>
        <w:t>万元，属于</w:t>
      </w:r>
      <w:r>
        <w:rPr>
          <w:rFonts w:hint="eastAsia" w:ascii="宋体" w:hAnsi="宋体" w:eastAsia="宋体"/>
          <w:color w:val="000000" w:themeColor="text1"/>
          <w:sz w:val="28"/>
          <w:szCs w:val="24"/>
          <w:highlight w:val="none"/>
          <w:u w:val="single"/>
          <w14:textFill>
            <w14:solidFill>
              <w14:schemeClr w14:val="tx1"/>
            </w14:solidFill>
          </w14:textFill>
        </w:rPr>
        <w:t>（中型企业、小型企业、微型企业）</w:t>
      </w:r>
      <w:r>
        <w:rPr>
          <w:rFonts w:hint="eastAsia" w:ascii="宋体" w:hAnsi="宋体" w:eastAsia="宋体"/>
          <w:color w:val="000000" w:themeColor="text1"/>
          <w:sz w:val="28"/>
          <w:szCs w:val="24"/>
          <w:highlight w:val="none"/>
          <w14:textFill>
            <w14:solidFill>
              <w14:schemeClr w14:val="tx1"/>
            </w14:solidFill>
          </w14:textFill>
        </w:rPr>
        <w:t>；</w:t>
      </w:r>
    </w:p>
    <w:p>
      <w:pPr>
        <w:pStyle w:val="17"/>
        <w:ind w:firstLine="560" w:firstLineChars="200"/>
        <w:rPr>
          <w:rFonts w:hint="eastAsia" w:ascii="宋体" w:hAnsi="宋体" w:eastAsia="宋体"/>
          <w:color w:val="000000" w:themeColor="text1"/>
          <w:sz w:val="28"/>
          <w:szCs w:val="24"/>
          <w:highlight w:val="none"/>
          <w14:textFill>
            <w14:solidFill>
              <w14:schemeClr w14:val="tx1"/>
            </w14:solidFill>
          </w14:textFill>
        </w:rPr>
      </w:pPr>
    </w:p>
    <w:p>
      <w:pPr>
        <w:pStyle w:val="17"/>
        <w:ind w:firstLine="560" w:firstLineChars="200"/>
        <w:rPr>
          <w:rFonts w:ascii="宋体" w:hAnsi="宋体" w:eastAsia="宋体"/>
          <w:color w:val="000000" w:themeColor="text1"/>
          <w:sz w:val="28"/>
          <w:szCs w:val="24"/>
          <w:highlight w:val="none"/>
          <w14:textFill>
            <w14:solidFill>
              <w14:schemeClr w14:val="tx1"/>
            </w14:solidFill>
          </w14:textFill>
        </w:rPr>
      </w:pPr>
      <w:r>
        <w:rPr>
          <w:rFonts w:hint="eastAsia" w:ascii="宋体" w:hAnsi="宋体" w:eastAsia="宋体"/>
          <w:color w:val="000000" w:themeColor="text1"/>
          <w:sz w:val="28"/>
          <w:szCs w:val="24"/>
          <w:highlight w:val="none"/>
          <w14:textFill>
            <w14:solidFill>
              <w14:schemeClr w14:val="tx1"/>
            </w14:solidFill>
          </w14:textFill>
        </w:rPr>
        <w:t>以上企业，不属于大企业的分支机构，不存在控股股东为大企业的情形，也不存在与大企业的负责人为同一人的情形。</w:t>
      </w:r>
    </w:p>
    <w:p>
      <w:pPr>
        <w:pStyle w:val="17"/>
        <w:ind w:firstLine="280"/>
        <w:rPr>
          <w:rFonts w:hint="eastAsia" w:ascii="宋体" w:hAnsi="宋体" w:eastAsia="宋体"/>
          <w:color w:val="000000" w:themeColor="text1"/>
          <w:sz w:val="28"/>
          <w:szCs w:val="24"/>
          <w:highlight w:val="none"/>
          <w14:textFill>
            <w14:solidFill>
              <w14:schemeClr w14:val="tx1"/>
            </w14:solidFill>
          </w14:textFill>
        </w:rPr>
      </w:pPr>
      <w:r>
        <w:rPr>
          <w:rFonts w:hint="eastAsia" w:ascii="宋体" w:hAnsi="宋体" w:eastAsia="宋体"/>
          <w:color w:val="000000" w:themeColor="text1"/>
          <w:sz w:val="28"/>
          <w:szCs w:val="24"/>
          <w:highlight w:val="none"/>
          <w14:textFill>
            <w14:solidFill>
              <w14:schemeClr w14:val="tx1"/>
            </w14:solidFill>
          </w14:textFill>
        </w:rPr>
        <w:t>本企业对上述声明内容的真实性负责。如有虚假，将依法承担相应责任。</w:t>
      </w:r>
    </w:p>
    <w:p>
      <w:pPr>
        <w:rPr>
          <w:color w:val="000000" w:themeColor="text1"/>
          <w:highlight w:val="none"/>
          <w14:textFill>
            <w14:solidFill>
              <w14:schemeClr w14:val="tx1"/>
            </w14:solidFill>
          </w14:textFill>
        </w:rPr>
      </w:pPr>
    </w:p>
    <w:p>
      <w:pPr>
        <w:pStyle w:val="17"/>
        <w:ind w:firstLine="280"/>
        <w:jc w:val="right"/>
        <w:rPr>
          <w:rFonts w:ascii="宋体" w:hAnsi="宋体" w:eastAsia="宋体"/>
          <w:color w:val="000000" w:themeColor="text1"/>
          <w:sz w:val="28"/>
          <w:szCs w:val="24"/>
          <w:highlight w:val="none"/>
          <w14:textFill>
            <w14:solidFill>
              <w14:schemeClr w14:val="tx1"/>
            </w14:solidFill>
          </w14:textFill>
        </w:rPr>
      </w:pPr>
      <w:r>
        <w:rPr>
          <w:rFonts w:hint="eastAsia" w:ascii="宋体" w:hAnsi="宋体" w:eastAsia="宋体"/>
          <w:color w:val="000000" w:themeColor="text1"/>
          <w:sz w:val="28"/>
          <w:szCs w:val="24"/>
          <w:highlight w:val="none"/>
          <w14:textFill>
            <w14:solidFill>
              <w14:schemeClr w14:val="tx1"/>
            </w14:solidFill>
          </w14:textFill>
        </w:rPr>
        <w:t>投标人：（企业电子签章）</w:t>
      </w:r>
    </w:p>
    <w:p>
      <w:pPr>
        <w:pStyle w:val="17"/>
        <w:ind w:firstLine="280"/>
        <w:jc w:val="right"/>
        <w:rPr>
          <w:rFonts w:ascii="宋体" w:hAnsi="宋体" w:eastAsia="宋体"/>
          <w:color w:val="000000" w:themeColor="text1"/>
          <w:sz w:val="28"/>
          <w:szCs w:val="24"/>
          <w:highlight w:val="none"/>
          <w14:textFill>
            <w14:solidFill>
              <w14:schemeClr w14:val="tx1"/>
            </w14:solidFill>
          </w14:textFill>
        </w:rPr>
      </w:pPr>
      <w:r>
        <w:rPr>
          <w:rFonts w:hint="eastAsia" w:ascii="宋体" w:hAnsi="宋体" w:eastAsia="宋体"/>
          <w:color w:val="000000" w:themeColor="text1"/>
          <w:sz w:val="28"/>
          <w:szCs w:val="24"/>
          <w:highlight w:val="none"/>
          <w14:textFill>
            <w14:solidFill>
              <w14:schemeClr w14:val="tx1"/>
            </w14:solidFill>
          </w14:textFill>
        </w:rPr>
        <w:t xml:space="preserve">       年  月  日</w:t>
      </w:r>
    </w:p>
    <w:p>
      <w:pPr>
        <w:pStyle w:val="17"/>
        <w:ind w:firstLine="24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注：从业人员、营业收入、资产总额填报上一年度数据，无上一年度数据的新成立企业可不填报。</w:t>
      </w:r>
    </w:p>
    <w:p>
      <w:pPr>
        <w:widowControl/>
        <w:jc w:val="center"/>
        <w:rPr>
          <w:rFonts w:ascii="宋体" w:hAnsi="宋体" w:cs="宋体"/>
          <w:b/>
          <w:color w:val="000000" w:themeColor="text1"/>
          <w:sz w:val="24"/>
          <w:szCs w:val="21"/>
          <w:highlight w:val="none"/>
          <w14:textFill>
            <w14:solidFill>
              <w14:schemeClr w14:val="tx1"/>
            </w14:solidFill>
          </w14:textFill>
        </w:rPr>
      </w:pPr>
    </w:p>
    <w:p>
      <w:pPr>
        <w:spacing w:line="440" w:lineRule="exact"/>
        <w:jc w:val="center"/>
        <w:rPr>
          <w:rFonts w:hint="eastAsia" w:ascii="宋体" w:hAnsi="宋体" w:cs="宋体"/>
          <w:b/>
          <w:color w:val="000000" w:themeColor="text1"/>
          <w:sz w:val="24"/>
          <w:szCs w:val="21"/>
          <w:highlight w:val="none"/>
          <w14:textFill>
            <w14:solidFill>
              <w14:schemeClr w14:val="tx1"/>
            </w14:solidFill>
          </w14:textFill>
        </w:rPr>
      </w:pPr>
    </w:p>
    <w:p>
      <w:pPr>
        <w:pStyle w:val="17"/>
        <w:rPr>
          <w:rFonts w:hint="eastAsia" w:ascii="宋体" w:hAnsi="宋体" w:cs="宋体"/>
          <w:b/>
          <w:color w:val="000000" w:themeColor="text1"/>
          <w:sz w:val="24"/>
          <w:szCs w:val="21"/>
          <w:highlight w:val="none"/>
          <w14:textFill>
            <w14:solidFill>
              <w14:schemeClr w14:val="tx1"/>
            </w14:solidFill>
          </w14:textFill>
        </w:rPr>
      </w:pPr>
    </w:p>
    <w:p>
      <w:pPr>
        <w:pStyle w:val="18"/>
        <w:rPr>
          <w:rFonts w:hint="eastAsia" w:ascii="宋体" w:hAnsi="宋体" w:cs="宋体"/>
          <w:b/>
          <w:color w:val="000000" w:themeColor="text1"/>
          <w:sz w:val="24"/>
          <w:szCs w:val="21"/>
          <w:highlight w:val="none"/>
          <w14:textFill>
            <w14:solidFill>
              <w14:schemeClr w14:val="tx1"/>
            </w14:solidFill>
          </w14:textFill>
        </w:rPr>
      </w:pPr>
    </w:p>
    <w:p>
      <w:pPr>
        <w:pStyle w:val="36"/>
        <w:rPr>
          <w:rFonts w:hint="eastAsia"/>
          <w:color w:val="000000" w:themeColor="text1"/>
          <w:highlight w:val="none"/>
          <w14:textFill>
            <w14:solidFill>
              <w14:schemeClr w14:val="tx1"/>
            </w14:solidFill>
          </w14:textFill>
        </w:rPr>
      </w:pPr>
    </w:p>
    <w:p>
      <w:pPr>
        <w:spacing w:line="440" w:lineRule="exact"/>
        <w:jc w:val="center"/>
        <w:rPr>
          <w:rFonts w:ascii="宋体" w:hAnsi="宋体"/>
          <w:color w:val="000000" w:themeColor="text1"/>
          <w:sz w:val="24"/>
          <w:szCs w:val="22"/>
          <w:highlight w:val="none"/>
          <w14:textFill>
            <w14:solidFill>
              <w14:schemeClr w14:val="tx1"/>
            </w14:solidFill>
          </w14:textFill>
        </w:rPr>
      </w:pPr>
      <w:r>
        <w:rPr>
          <w:rFonts w:hint="eastAsia" w:ascii="宋体" w:hAnsi="宋体" w:cs="宋体"/>
          <w:b/>
          <w:color w:val="000000" w:themeColor="text1"/>
          <w:sz w:val="24"/>
          <w:szCs w:val="21"/>
          <w:highlight w:val="none"/>
          <w14:textFill>
            <w14:solidFill>
              <w14:schemeClr w14:val="tx1"/>
            </w14:solidFill>
          </w14:textFill>
        </w:rPr>
        <w:t>（六）投标供应商资格审查资料</w:t>
      </w:r>
    </w:p>
    <w:p>
      <w:pPr>
        <w:spacing w:line="440" w:lineRule="exact"/>
        <w:jc w:val="center"/>
        <w:rPr>
          <w:rFonts w:ascii="宋体" w:hAnsi="宋体"/>
          <w:b/>
          <w:bCs/>
          <w:color w:val="000000" w:themeColor="text1"/>
          <w:sz w:val="28"/>
          <w:szCs w:val="28"/>
          <w:highlight w:val="none"/>
          <w14:textFill>
            <w14:solidFill>
              <w14:schemeClr w14:val="tx1"/>
            </w14:solidFill>
          </w14:textFill>
        </w:rPr>
      </w:pPr>
      <w:r>
        <w:rPr>
          <w:rFonts w:hint="eastAsia" w:ascii="宋体" w:hAnsi="宋体"/>
          <w:color w:val="000000" w:themeColor="text1"/>
          <w:sz w:val="24"/>
          <w:szCs w:val="22"/>
          <w:highlight w:val="none"/>
          <w14:textFill>
            <w14:solidFill>
              <w14:schemeClr w14:val="tx1"/>
            </w14:solidFill>
          </w14:textFill>
        </w:rPr>
        <w:t>（格式自拟，应逐页加盖企业及法人电子签章；）</w:t>
      </w:r>
    </w:p>
    <w:p>
      <w:pPr>
        <w:spacing w:line="440" w:lineRule="exact"/>
        <w:ind w:firstLine="562" w:firstLineChars="200"/>
        <w:jc w:val="center"/>
        <w:rPr>
          <w:rFonts w:ascii="宋体" w:hAnsi="宋体"/>
          <w:b/>
          <w:bCs/>
          <w:color w:val="000000" w:themeColor="text1"/>
          <w:sz w:val="28"/>
          <w:szCs w:val="28"/>
          <w:highlight w:val="none"/>
          <w14:textFill>
            <w14:solidFill>
              <w14:schemeClr w14:val="tx1"/>
            </w14:solidFill>
          </w14:textFill>
        </w:rPr>
      </w:pPr>
    </w:p>
    <w:p>
      <w:pPr>
        <w:spacing w:line="480" w:lineRule="exact"/>
        <w:jc w:val="center"/>
        <w:outlineLvl w:val="0"/>
        <w:rPr>
          <w:rFonts w:ascii="宋体" w:hAnsi="宋体" w:cs="宋体"/>
          <w:b/>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br w:type="page"/>
      </w:r>
      <w:bookmarkStart w:id="709" w:name="_Toc27994"/>
      <w:bookmarkStart w:id="710" w:name="_Toc6374"/>
      <w:bookmarkStart w:id="711" w:name="_Toc32487"/>
      <w:bookmarkStart w:id="712" w:name="_Toc10471"/>
      <w:r>
        <w:rPr>
          <w:rFonts w:hint="eastAsia" w:ascii="宋体" w:hAnsi="宋体" w:cs="宋体"/>
          <w:b/>
          <w:color w:val="000000" w:themeColor="text1"/>
          <w:sz w:val="28"/>
          <w:szCs w:val="28"/>
          <w:highlight w:val="none"/>
          <w:lang w:val="en-US" w:eastAsia="zh-CN"/>
          <w14:textFill>
            <w14:solidFill>
              <w14:schemeClr w14:val="tx1"/>
            </w14:solidFill>
          </w14:textFill>
        </w:rPr>
        <w:t>八</w:t>
      </w:r>
      <w:r>
        <w:rPr>
          <w:rFonts w:hint="eastAsia" w:ascii="宋体" w:hAnsi="宋体" w:cs="宋体"/>
          <w:b/>
          <w:color w:val="000000" w:themeColor="text1"/>
          <w:sz w:val="28"/>
          <w:szCs w:val="28"/>
          <w:highlight w:val="none"/>
          <w14:textFill>
            <w14:solidFill>
              <w14:schemeClr w14:val="tx1"/>
            </w14:solidFill>
          </w14:textFill>
        </w:rPr>
        <w:t>、商务标</w:t>
      </w:r>
      <w:bookmarkEnd w:id="709"/>
      <w:bookmarkEnd w:id="710"/>
      <w:bookmarkEnd w:id="711"/>
    </w:p>
    <w:p>
      <w:pPr>
        <w:keepNext/>
        <w:keepLines/>
        <w:tabs>
          <w:tab w:val="left" w:pos="2940"/>
        </w:tabs>
        <w:spacing w:before="260" w:after="260"/>
        <w:jc w:val="center"/>
        <w:outlineLvl w:val="2"/>
        <w:rPr>
          <w:rFonts w:ascii="宋体" w:hAnsi="宋体" w:cs="宋体"/>
          <w:b/>
          <w:color w:val="000000" w:themeColor="text1"/>
          <w:sz w:val="24"/>
          <w:szCs w:val="21"/>
          <w:highlight w:val="none"/>
          <w14:textFill>
            <w14:solidFill>
              <w14:schemeClr w14:val="tx1"/>
            </w14:solidFill>
          </w14:textFill>
        </w:rPr>
      </w:pPr>
      <w:bookmarkStart w:id="713" w:name="_Toc19070"/>
      <w:r>
        <w:rPr>
          <w:rFonts w:hint="eastAsia" w:ascii="宋体" w:hAnsi="宋体" w:cs="宋体"/>
          <w:b/>
          <w:color w:val="000000" w:themeColor="text1"/>
          <w:sz w:val="24"/>
          <w:szCs w:val="21"/>
          <w:highlight w:val="none"/>
          <w14:textFill>
            <w14:solidFill>
              <w14:schemeClr w14:val="tx1"/>
            </w14:solidFill>
          </w14:textFill>
        </w:rPr>
        <w:t>（一）近三年完成的类似项目情况表</w:t>
      </w:r>
      <w:bookmarkEnd w:id="713"/>
    </w:p>
    <w:tbl>
      <w:tblPr>
        <w:tblStyle w:val="1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226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项目名称</w:t>
            </w:r>
          </w:p>
        </w:tc>
        <w:tc>
          <w:tcPr>
            <w:tcW w:w="625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226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项目所在地</w:t>
            </w:r>
          </w:p>
        </w:tc>
        <w:tc>
          <w:tcPr>
            <w:tcW w:w="625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226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发包人名称</w:t>
            </w:r>
          </w:p>
        </w:tc>
        <w:tc>
          <w:tcPr>
            <w:tcW w:w="625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226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发包人地址</w:t>
            </w:r>
          </w:p>
        </w:tc>
        <w:tc>
          <w:tcPr>
            <w:tcW w:w="625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226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发包人电话</w:t>
            </w:r>
          </w:p>
        </w:tc>
        <w:tc>
          <w:tcPr>
            <w:tcW w:w="625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226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合同价格</w:t>
            </w:r>
          </w:p>
        </w:tc>
        <w:tc>
          <w:tcPr>
            <w:tcW w:w="625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226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开工日期</w:t>
            </w:r>
          </w:p>
        </w:tc>
        <w:tc>
          <w:tcPr>
            <w:tcW w:w="625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226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竣工日期</w:t>
            </w:r>
          </w:p>
        </w:tc>
        <w:tc>
          <w:tcPr>
            <w:tcW w:w="625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226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承担的工作</w:t>
            </w:r>
          </w:p>
        </w:tc>
        <w:tc>
          <w:tcPr>
            <w:tcW w:w="625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226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工程质量</w:t>
            </w:r>
          </w:p>
        </w:tc>
        <w:tc>
          <w:tcPr>
            <w:tcW w:w="625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226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项目经理</w:t>
            </w:r>
          </w:p>
        </w:tc>
        <w:tc>
          <w:tcPr>
            <w:tcW w:w="625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226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技术负责人</w:t>
            </w:r>
          </w:p>
        </w:tc>
        <w:tc>
          <w:tcPr>
            <w:tcW w:w="625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5" w:hRule="atLeast"/>
          <w:jc w:val="center"/>
        </w:trPr>
        <w:tc>
          <w:tcPr>
            <w:tcW w:w="226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项目描述</w:t>
            </w:r>
          </w:p>
        </w:tc>
        <w:tc>
          <w:tcPr>
            <w:tcW w:w="625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226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备注</w:t>
            </w:r>
          </w:p>
        </w:tc>
        <w:tc>
          <w:tcPr>
            <w:tcW w:w="625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bl>
    <w:p>
      <w:pPr>
        <w:rPr>
          <w:rFonts w:ascii="宋体" w:hAnsi="宋体"/>
          <w:color w:val="000000" w:themeColor="text1"/>
          <w:sz w:val="24"/>
          <w:szCs w:val="21"/>
          <w:highlight w:val="none"/>
          <w:lang w:bidi="zh-CN"/>
          <w14:textFill>
            <w14:solidFill>
              <w14:schemeClr w14:val="tx1"/>
            </w14:solidFill>
          </w14:textFill>
        </w:rPr>
      </w:pPr>
      <w:r>
        <w:rPr>
          <w:rFonts w:ascii="宋体" w:hAnsi="宋体"/>
          <w:color w:val="000000" w:themeColor="text1"/>
          <w:sz w:val="24"/>
          <w:szCs w:val="21"/>
          <w:highlight w:val="none"/>
          <w:lang w:bidi="zh-CN"/>
          <w14:textFill>
            <w14:solidFill>
              <w14:schemeClr w14:val="tx1"/>
            </w14:solidFill>
          </w14:textFill>
        </w:rPr>
        <w:t>备注：1、本表后附中标通知书</w:t>
      </w:r>
      <w:r>
        <w:rPr>
          <w:rFonts w:hint="eastAsia" w:ascii="宋体" w:hAnsi="宋体"/>
          <w:color w:val="000000" w:themeColor="text1"/>
          <w:sz w:val="24"/>
          <w:szCs w:val="21"/>
          <w:highlight w:val="none"/>
          <w:lang w:bidi="zh-CN"/>
          <w14:textFill>
            <w14:solidFill>
              <w14:schemeClr w14:val="tx1"/>
            </w14:solidFill>
          </w14:textFill>
        </w:rPr>
        <w:t>和施工</w:t>
      </w:r>
      <w:r>
        <w:rPr>
          <w:rFonts w:ascii="宋体" w:hAnsi="宋体"/>
          <w:color w:val="000000" w:themeColor="text1"/>
          <w:sz w:val="24"/>
          <w:szCs w:val="21"/>
          <w:highlight w:val="none"/>
          <w:lang w:bidi="zh-CN"/>
          <w14:textFill>
            <w14:solidFill>
              <w14:schemeClr w14:val="tx1"/>
            </w14:solidFill>
          </w14:textFill>
        </w:rPr>
        <w:t>合同协议书的</w:t>
      </w:r>
      <w:r>
        <w:rPr>
          <w:rFonts w:hint="eastAsia" w:ascii="宋体" w:hAnsi="宋体"/>
          <w:color w:val="000000" w:themeColor="text1"/>
          <w:sz w:val="24"/>
          <w:szCs w:val="21"/>
          <w:highlight w:val="none"/>
          <w:lang w:bidi="zh-CN"/>
          <w14:textFill>
            <w14:solidFill>
              <w14:schemeClr w14:val="tx1"/>
            </w14:solidFill>
          </w14:textFill>
        </w:rPr>
        <w:t>原件</w:t>
      </w:r>
      <w:r>
        <w:rPr>
          <w:rFonts w:ascii="宋体" w:hAnsi="宋体"/>
          <w:color w:val="000000" w:themeColor="text1"/>
          <w:sz w:val="24"/>
          <w:szCs w:val="21"/>
          <w:highlight w:val="none"/>
          <w:lang w:bidi="zh-CN"/>
          <w14:textFill>
            <w14:solidFill>
              <w14:schemeClr w14:val="tx1"/>
            </w14:solidFill>
          </w14:textFill>
        </w:rPr>
        <w:t>扫描件</w:t>
      </w:r>
      <w:r>
        <w:rPr>
          <w:rFonts w:hint="eastAsia" w:ascii="宋体" w:hAnsi="宋体"/>
          <w:color w:val="000000" w:themeColor="text1"/>
          <w:sz w:val="24"/>
          <w:szCs w:val="21"/>
          <w:highlight w:val="none"/>
          <w:lang w:bidi="zh-CN"/>
          <w14:textFill>
            <w14:solidFill>
              <w14:schemeClr w14:val="tx1"/>
            </w14:solidFill>
          </w14:textFill>
        </w:rPr>
        <w:t>及评标办法中要求的其他资料，提供不全不得分</w:t>
      </w:r>
      <w:r>
        <w:rPr>
          <w:rFonts w:ascii="宋体" w:hAnsi="宋体"/>
          <w:color w:val="000000" w:themeColor="text1"/>
          <w:sz w:val="24"/>
          <w:szCs w:val="21"/>
          <w:highlight w:val="none"/>
          <w:lang w:bidi="zh-CN"/>
          <w14:textFill>
            <w14:solidFill>
              <w14:schemeClr w14:val="tx1"/>
            </w14:solidFill>
          </w14:textFill>
        </w:rPr>
        <w:t>。每张表格只填写一个项目，并标明序号。</w:t>
      </w:r>
    </w:p>
    <w:p>
      <w:pPr>
        <w:keepNext/>
        <w:keepLines/>
        <w:tabs>
          <w:tab w:val="left" w:pos="2940"/>
        </w:tabs>
        <w:spacing w:before="260" w:after="260"/>
        <w:jc w:val="center"/>
        <w:outlineLvl w:val="2"/>
        <w:rPr>
          <w:rFonts w:ascii="宋体" w:hAnsi="宋体" w:cs="宋体"/>
          <w:b/>
          <w:bCs/>
          <w:color w:val="000000" w:themeColor="text1"/>
          <w:szCs w:val="21"/>
          <w:highlight w:val="none"/>
          <w14:textFill>
            <w14:solidFill>
              <w14:schemeClr w14:val="tx1"/>
            </w14:solidFill>
          </w14:textFill>
        </w:rPr>
      </w:pPr>
      <w:r>
        <w:rPr>
          <w:b/>
          <w:bCs/>
          <w:color w:val="000000" w:themeColor="text1"/>
          <w:sz w:val="32"/>
          <w:szCs w:val="32"/>
          <w:highlight w:val="none"/>
          <w14:textFill>
            <w14:solidFill>
              <w14:schemeClr w14:val="tx1"/>
            </w14:solidFill>
          </w14:textFill>
        </w:rPr>
        <w:br w:type="page"/>
      </w:r>
      <w:bookmarkStart w:id="714" w:name="_Toc152045811"/>
      <w:bookmarkStart w:id="715" w:name="_Toc296602621"/>
      <w:bookmarkStart w:id="716" w:name="_Toc247514303"/>
      <w:bookmarkStart w:id="717" w:name="_Toc152042600"/>
      <w:bookmarkStart w:id="718" w:name="_Toc1634"/>
      <w:bookmarkStart w:id="719" w:name="_Toc144974879"/>
      <w:bookmarkStart w:id="720" w:name="_Toc8282"/>
      <w:bookmarkStart w:id="721" w:name="_Toc265953297"/>
      <w:bookmarkStart w:id="722" w:name="_Toc247527851"/>
      <w:r>
        <w:rPr>
          <w:rFonts w:hint="eastAsia" w:ascii="宋体" w:hAnsi="宋体" w:cs="宋体"/>
          <w:b/>
          <w:color w:val="000000" w:themeColor="text1"/>
          <w:sz w:val="24"/>
          <w:szCs w:val="21"/>
          <w:highlight w:val="none"/>
          <w14:textFill>
            <w14:solidFill>
              <w14:schemeClr w14:val="tx1"/>
            </w14:solidFill>
          </w14:textFill>
        </w:rPr>
        <w:t>（二）正在实施的和新承接的项目情况表</w:t>
      </w:r>
      <w:bookmarkEnd w:id="714"/>
      <w:bookmarkEnd w:id="715"/>
      <w:bookmarkEnd w:id="716"/>
      <w:bookmarkEnd w:id="717"/>
      <w:bookmarkEnd w:id="718"/>
      <w:bookmarkEnd w:id="719"/>
      <w:bookmarkEnd w:id="720"/>
      <w:bookmarkEnd w:id="721"/>
      <w:bookmarkEnd w:id="722"/>
    </w:p>
    <w:tbl>
      <w:tblPr>
        <w:tblStyle w:val="1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6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211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项目名称</w:t>
            </w:r>
          </w:p>
        </w:tc>
        <w:tc>
          <w:tcPr>
            <w:tcW w:w="640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211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项目所在地</w:t>
            </w:r>
          </w:p>
        </w:tc>
        <w:tc>
          <w:tcPr>
            <w:tcW w:w="640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211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发包人名称</w:t>
            </w:r>
          </w:p>
        </w:tc>
        <w:tc>
          <w:tcPr>
            <w:tcW w:w="640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211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发包人地址</w:t>
            </w:r>
          </w:p>
        </w:tc>
        <w:tc>
          <w:tcPr>
            <w:tcW w:w="640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211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发包人电话</w:t>
            </w:r>
          </w:p>
        </w:tc>
        <w:tc>
          <w:tcPr>
            <w:tcW w:w="640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211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签约合同价</w:t>
            </w:r>
          </w:p>
        </w:tc>
        <w:tc>
          <w:tcPr>
            <w:tcW w:w="640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211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开工日期</w:t>
            </w:r>
          </w:p>
        </w:tc>
        <w:tc>
          <w:tcPr>
            <w:tcW w:w="640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211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计划竣工日期</w:t>
            </w:r>
          </w:p>
        </w:tc>
        <w:tc>
          <w:tcPr>
            <w:tcW w:w="640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211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承担的工作</w:t>
            </w:r>
          </w:p>
        </w:tc>
        <w:tc>
          <w:tcPr>
            <w:tcW w:w="640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211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工程质量</w:t>
            </w:r>
          </w:p>
        </w:tc>
        <w:tc>
          <w:tcPr>
            <w:tcW w:w="640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211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项目经理</w:t>
            </w:r>
          </w:p>
        </w:tc>
        <w:tc>
          <w:tcPr>
            <w:tcW w:w="640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211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技术负责人</w:t>
            </w:r>
          </w:p>
        </w:tc>
        <w:tc>
          <w:tcPr>
            <w:tcW w:w="640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8" w:hRule="atLeast"/>
          <w:jc w:val="center"/>
        </w:trPr>
        <w:tc>
          <w:tcPr>
            <w:tcW w:w="211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项目描述</w:t>
            </w:r>
          </w:p>
        </w:tc>
        <w:tc>
          <w:tcPr>
            <w:tcW w:w="640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p>
            <w:pPr>
              <w:topLinePunct/>
              <w:spacing w:line="600" w:lineRule="exact"/>
              <w:rPr>
                <w:rFonts w:ascii="宋体" w:hAnsi="宋体" w:cs="宋体"/>
                <w:color w:val="000000" w:themeColor="text1"/>
                <w:sz w:val="28"/>
                <w:szCs w:val="21"/>
                <w:highlight w:val="none"/>
                <w14:textFill>
                  <w14:solidFill>
                    <w14:schemeClr w14:val="tx1"/>
                  </w14:solidFill>
                </w14:textFill>
              </w:rPr>
            </w:pPr>
          </w:p>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211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备注</w:t>
            </w:r>
          </w:p>
        </w:tc>
        <w:tc>
          <w:tcPr>
            <w:tcW w:w="640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bl>
    <w:p>
      <w:pPr>
        <w:rPr>
          <w:rFonts w:ascii="宋体" w:hAnsi="宋体"/>
          <w:color w:val="000000" w:themeColor="text1"/>
          <w:sz w:val="24"/>
          <w:szCs w:val="21"/>
          <w:highlight w:val="none"/>
          <w:lang w:bidi="zh-CN"/>
          <w14:textFill>
            <w14:solidFill>
              <w14:schemeClr w14:val="tx1"/>
            </w14:solidFill>
          </w14:textFill>
        </w:rPr>
      </w:pPr>
      <w:r>
        <w:rPr>
          <w:rFonts w:ascii="宋体" w:hAnsi="宋体"/>
          <w:color w:val="000000" w:themeColor="text1"/>
          <w:sz w:val="24"/>
          <w:szCs w:val="21"/>
          <w:highlight w:val="none"/>
          <w:lang w:bidi="zh-CN"/>
          <w14:textFill>
            <w14:solidFill>
              <w14:schemeClr w14:val="tx1"/>
            </w14:solidFill>
          </w14:textFill>
        </w:rPr>
        <w:t>备注：本表后附中标通知书</w:t>
      </w:r>
      <w:r>
        <w:rPr>
          <w:rFonts w:hint="eastAsia" w:ascii="宋体" w:hAnsi="宋体"/>
          <w:color w:val="000000" w:themeColor="text1"/>
          <w:sz w:val="24"/>
          <w:szCs w:val="21"/>
          <w:highlight w:val="none"/>
          <w:lang w:bidi="zh-CN"/>
          <w14:textFill>
            <w14:solidFill>
              <w14:schemeClr w14:val="tx1"/>
            </w14:solidFill>
          </w14:textFill>
        </w:rPr>
        <w:t>和施工</w:t>
      </w:r>
      <w:r>
        <w:rPr>
          <w:rFonts w:ascii="宋体" w:hAnsi="宋体"/>
          <w:color w:val="000000" w:themeColor="text1"/>
          <w:sz w:val="24"/>
          <w:szCs w:val="21"/>
          <w:highlight w:val="none"/>
          <w:lang w:bidi="zh-CN"/>
          <w14:textFill>
            <w14:solidFill>
              <w14:schemeClr w14:val="tx1"/>
            </w14:solidFill>
          </w14:textFill>
        </w:rPr>
        <w:t>合同协议书</w:t>
      </w:r>
      <w:r>
        <w:rPr>
          <w:rFonts w:hint="eastAsia" w:ascii="宋体" w:hAnsi="宋体"/>
          <w:color w:val="000000" w:themeColor="text1"/>
          <w:sz w:val="24"/>
          <w:szCs w:val="21"/>
          <w:highlight w:val="none"/>
          <w:lang w:bidi="zh-CN"/>
          <w14:textFill>
            <w14:solidFill>
              <w14:schemeClr w14:val="tx1"/>
            </w14:solidFill>
          </w14:textFill>
        </w:rPr>
        <w:t>原件</w:t>
      </w:r>
      <w:r>
        <w:rPr>
          <w:rFonts w:ascii="宋体" w:hAnsi="宋体"/>
          <w:color w:val="000000" w:themeColor="text1"/>
          <w:sz w:val="24"/>
          <w:szCs w:val="21"/>
          <w:highlight w:val="none"/>
          <w:lang w:bidi="zh-CN"/>
          <w14:textFill>
            <w14:solidFill>
              <w14:schemeClr w14:val="tx1"/>
            </w14:solidFill>
          </w14:textFill>
        </w:rPr>
        <w:t>扫描件。每张表格只填写一个项目，并标明序号。</w:t>
      </w:r>
    </w:p>
    <w:p>
      <w:pPr>
        <w:rPr>
          <w:rFonts w:ascii="宋体" w:hAnsi="宋体"/>
          <w:color w:val="000000" w:themeColor="text1"/>
          <w:sz w:val="22"/>
          <w:szCs w:val="21"/>
          <w:highlight w:val="none"/>
          <w:lang w:bidi="zh-CN"/>
          <w14:textFill>
            <w14:solidFill>
              <w14:schemeClr w14:val="tx1"/>
            </w14:solidFill>
          </w14:textFill>
        </w:rPr>
      </w:pPr>
    </w:p>
    <w:p>
      <w:pPr>
        <w:keepNext/>
        <w:keepLines/>
        <w:tabs>
          <w:tab w:val="left" w:pos="2940"/>
        </w:tabs>
        <w:spacing w:before="260" w:after="260"/>
        <w:jc w:val="center"/>
        <w:outlineLvl w:val="2"/>
        <w:rPr>
          <w:rFonts w:ascii="宋体" w:hAnsi="宋体"/>
          <w:b/>
          <w:bCs/>
          <w:color w:val="000000" w:themeColor="text1"/>
          <w:sz w:val="28"/>
          <w:szCs w:val="22"/>
          <w:highlight w:val="none"/>
          <w14:textFill>
            <w14:solidFill>
              <w14:schemeClr w14:val="tx1"/>
            </w14:solidFill>
          </w14:textFill>
        </w:rPr>
      </w:pPr>
      <w:bookmarkStart w:id="723" w:name="_Toc16360"/>
      <w:r>
        <w:rPr>
          <w:rFonts w:hint="eastAsia" w:ascii="宋体" w:hAnsi="宋体" w:cs="宋体"/>
          <w:b/>
          <w:bCs/>
          <w:color w:val="000000" w:themeColor="text1"/>
          <w:szCs w:val="21"/>
          <w:highlight w:val="none"/>
          <w14:textFill>
            <w14:solidFill>
              <w14:schemeClr w14:val="tx1"/>
            </w14:solidFill>
          </w14:textFill>
        </w:rPr>
        <w:br w:type="page"/>
      </w:r>
      <w:bookmarkEnd w:id="723"/>
      <w:bookmarkStart w:id="724" w:name="_Toc18319"/>
      <w:r>
        <w:rPr>
          <w:rFonts w:hint="eastAsia" w:ascii="宋体" w:hAnsi="宋体" w:cs="宋体"/>
          <w:b/>
          <w:color w:val="000000" w:themeColor="text1"/>
          <w:sz w:val="24"/>
          <w:szCs w:val="21"/>
          <w:highlight w:val="none"/>
          <w14:textFill>
            <w14:solidFill>
              <w14:schemeClr w14:val="tx1"/>
            </w14:solidFill>
          </w14:textFill>
        </w:rPr>
        <w:t>（三）</w:t>
      </w:r>
      <w:r>
        <w:rPr>
          <w:rFonts w:ascii="宋体" w:hAnsi="宋体" w:cs="宋体"/>
          <w:b/>
          <w:color w:val="000000" w:themeColor="text1"/>
          <w:sz w:val="24"/>
          <w:szCs w:val="21"/>
          <w:highlight w:val="none"/>
          <w14:textFill>
            <w14:solidFill>
              <w14:schemeClr w14:val="tx1"/>
            </w14:solidFill>
          </w14:textFill>
        </w:rPr>
        <w:t>履职尽责承诺</w:t>
      </w:r>
      <w:bookmarkEnd w:id="724"/>
    </w:p>
    <w:tbl>
      <w:tblPr>
        <w:tblStyle w:val="1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6" w:hRule="atLeast"/>
        </w:trPr>
        <w:tc>
          <w:tcPr>
            <w:tcW w:w="9854" w:type="dxa"/>
            <w:noWrap w:val="0"/>
            <w:vAlign w:val="top"/>
          </w:tcPr>
          <w:p>
            <w:pPr>
              <w:spacing w:before="81"/>
              <w:ind w:left="103"/>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承诺内容：</w:t>
            </w:r>
          </w:p>
          <w:p>
            <w:pPr>
              <w:spacing w:line="360" w:lineRule="auto"/>
              <w:ind w:right="-1031" w:rightChars="-491"/>
              <w:jc w:val="center"/>
              <w:outlineLvl w:val="9"/>
              <w:rPr>
                <w:rFonts w:ascii="宋体" w:hAnsi="宋体"/>
                <w:bCs/>
                <w:color w:val="000000" w:themeColor="text1"/>
                <w:sz w:val="28"/>
                <w:szCs w:val="28"/>
                <w:highlight w:val="none"/>
                <w14:textFill>
                  <w14:solidFill>
                    <w14:schemeClr w14:val="tx1"/>
                  </w14:solidFill>
                </w14:textFill>
              </w:rPr>
            </w:pPr>
          </w:p>
        </w:tc>
      </w:tr>
    </w:tbl>
    <w:p>
      <w:pPr>
        <w:rPr>
          <w:rFonts w:ascii="宋体" w:hAnsi="宋体"/>
          <w:bCs/>
          <w:color w:val="000000" w:themeColor="text1"/>
          <w:szCs w:val="21"/>
          <w:highlight w:val="none"/>
          <w14:textFill>
            <w14:solidFill>
              <w14:schemeClr w14:val="tx1"/>
            </w14:solidFill>
          </w14:textFill>
        </w:rPr>
      </w:pPr>
      <w:r>
        <w:rPr>
          <w:rFonts w:ascii="宋体" w:hAnsi="宋体"/>
          <w:color w:val="000000" w:themeColor="text1"/>
          <w:sz w:val="24"/>
          <w:szCs w:val="21"/>
          <w:highlight w:val="none"/>
          <w:lang w:bidi="zh-CN"/>
          <w14:textFill>
            <w14:solidFill>
              <w14:schemeClr w14:val="tx1"/>
            </w14:solidFill>
          </w14:textFill>
        </w:rPr>
        <w:t>注：具有全面、详实、可行、合法有效的书面保证技术措施落实到位的承诺和落实不到位的处理承诺，其中包括各关键岗位人员的在岗、更换等履职尽责承诺，提供承包商履约保证。</w:t>
      </w:r>
    </w:p>
    <w:p>
      <w:pPr>
        <w:ind w:left="1041" w:firstLine="3660" w:firstLineChars="1500"/>
        <w:jc w:val="left"/>
        <w:rPr>
          <w:rFonts w:ascii="宋体" w:hAnsi="宋体"/>
          <w:color w:val="000000" w:themeColor="text1"/>
          <w:spacing w:val="-18"/>
          <w:kern w:val="0"/>
          <w:sz w:val="28"/>
          <w:highlight w:val="none"/>
          <w14:textFill>
            <w14:solidFill>
              <w14:schemeClr w14:val="tx1"/>
            </w14:solidFill>
          </w14:textFill>
        </w:rPr>
      </w:pPr>
    </w:p>
    <w:p>
      <w:pPr>
        <w:ind w:left="1041" w:firstLine="3660" w:firstLineChars="1500"/>
        <w:jc w:val="left"/>
        <w:rPr>
          <w:rFonts w:ascii="宋体" w:hAnsi="宋体"/>
          <w:color w:val="000000" w:themeColor="text1"/>
          <w:spacing w:val="-18"/>
          <w:kern w:val="0"/>
          <w:sz w:val="28"/>
          <w:highlight w:val="none"/>
          <w14:textFill>
            <w14:solidFill>
              <w14:schemeClr w14:val="tx1"/>
            </w14:solidFill>
          </w14:textFill>
        </w:rPr>
      </w:pPr>
      <w:r>
        <w:rPr>
          <w:rFonts w:hint="eastAsia" w:ascii="宋体" w:hAnsi="宋体"/>
          <w:color w:val="000000" w:themeColor="text1"/>
          <w:spacing w:val="-18"/>
          <w:kern w:val="0"/>
          <w:sz w:val="28"/>
          <w:highlight w:val="none"/>
          <w14:textFill>
            <w14:solidFill>
              <w14:schemeClr w14:val="tx1"/>
            </w14:solidFill>
          </w14:textFill>
        </w:rPr>
        <w:t>供应商：</w:t>
      </w:r>
      <w:r>
        <w:rPr>
          <w:rFonts w:ascii="宋体" w:hAnsi="宋体"/>
          <w:color w:val="000000" w:themeColor="text1"/>
          <w:spacing w:val="-18"/>
          <w:kern w:val="0"/>
          <w:sz w:val="28"/>
          <w:highlight w:val="none"/>
          <w14:textFill>
            <w14:solidFill>
              <w14:schemeClr w14:val="tx1"/>
            </w14:solidFill>
          </w14:textFill>
        </w:rPr>
        <w:t>（</w:t>
      </w:r>
      <w:r>
        <w:rPr>
          <w:rFonts w:hint="eastAsia" w:ascii="宋体" w:hAnsi="宋体"/>
          <w:color w:val="000000" w:themeColor="text1"/>
          <w:spacing w:val="-18"/>
          <w:kern w:val="0"/>
          <w:sz w:val="28"/>
          <w:highlight w:val="none"/>
          <w14:textFill>
            <w14:solidFill>
              <w14:schemeClr w14:val="tx1"/>
            </w14:solidFill>
          </w14:textFill>
        </w:rPr>
        <w:t>企业电子签章</w:t>
      </w:r>
      <w:r>
        <w:rPr>
          <w:rFonts w:ascii="宋体" w:hAnsi="宋体"/>
          <w:color w:val="000000" w:themeColor="text1"/>
          <w:spacing w:val="-18"/>
          <w:kern w:val="0"/>
          <w:sz w:val="28"/>
          <w:highlight w:val="none"/>
          <w14:textFill>
            <w14:solidFill>
              <w14:schemeClr w14:val="tx1"/>
            </w14:solidFill>
          </w14:textFill>
        </w:rPr>
        <w:t>）</w:t>
      </w:r>
    </w:p>
    <w:p>
      <w:pPr>
        <w:ind w:left="1041" w:firstLine="3660" w:firstLineChars="1500"/>
        <w:jc w:val="left"/>
        <w:rPr>
          <w:rFonts w:ascii="宋体" w:hAnsi="宋体"/>
          <w:color w:val="000000" w:themeColor="text1"/>
          <w:spacing w:val="-18"/>
          <w:kern w:val="0"/>
          <w:sz w:val="28"/>
          <w:highlight w:val="none"/>
          <w14:textFill>
            <w14:solidFill>
              <w14:schemeClr w14:val="tx1"/>
            </w14:solidFill>
          </w14:textFill>
        </w:rPr>
      </w:pPr>
      <w:r>
        <w:rPr>
          <w:rFonts w:ascii="宋体" w:hAnsi="宋体"/>
          <w:color w:val="000000" w:themeColor="text1"/>
          <w:spacing w:val="-18"/>
          <w:kern w:val="0"/>
          <w:sz w:val="28"/>
          <w:highlight w:val="none"/>
          <w14:textFill>
            <w14:solidFill>
              <w14:schemeClr w14:val="tx1"/>
            </w14:solidFill>
          </w14:textFill>
        </w:rPr>
        <w:t>法定代表人</w:t>
      </w:r>
      <w:r>
        <w:rPr>
          <w:rFonts w:hint="eastAsia" w:ascii="宋体" w:hAnsi="宋体"/>
          <w:color w:val="000000" w:themeColor="text1"/>
          <w:spacing w:val="-18"/>
          <w:kern w:val="0"/>
          <w:sz w:val="28"/>
          <w:highlight w:val="none"/>
          <w14:textFill>
            <w14:solidFill>
              <w14:schemeClr w14:val="tx1"/>
            </w14:solidFill>
          </w14:textFill>
        </w:rPr>
        <w:t>：</w:t>
      </w:r>
      <w:r>
        <w:rPr>
          <w:rFonts w:ascii="宋体" w:hAnsi="宋体"/>
          <w:color w:val="000000" w:themeColor="text1"/>
          <w:spacing w:val="-18"/>
          <w:kern w:val="0"/>
          <w:sz w:val="28"/>
          <w:highlight w:val="none"/>
          <w14:textFill>
            <w14:solidFill>
              <w14:schemeClr w14:val="tx1"/>
            </w14:solidFill>
          </w14:textFill>
        </w:rPr>
        <w:t>（</w:t>
      </w:r>
      <w:r>
        <w:rPr>
          <w:rFonts w:hint="eastAsia" w:ascii="宋体" w:hAnsi="宋体"/>
          <w:color w:val="000000" w:themeColor="text1"/>
          <w:spacing w:val="-18"/>
          <w:kern w:val="0"/>
          <w:sz w:val="28"/>
          <w:highlight w:val="none"/>
          <w14:textFill>
            <w14:solidFill>
              <w14:schemeClr w14:val="tx1"/>
            </w14:solidFill>
          </w14:textFill>
        </w:rPr>
        <w:t>法人电子签章</w:t>
      </w:r>
      <w:r>
        <w:rPr>
          <w:rFonts w:ascii="宋体" w:hAnsi="宋体"/>
          <w:color w:val="000000" w:themeColor="text1"/>
          <w:spacing w:val="-18"/>
          <w:kern w:val="0"/>
          <w:sz w:val="28"/>
          <w:highlight w:val="none"/>
          <w14:textFill>
            <w14:solidFill>
              <w14:schemeClr w14:val="tx1"/>
            </w14:solidFill>
          </w14:textFill>
        </w:rPr>
        <w:t>）</w:t>
      </w:r>
    </w:p>
    <w:p>
      <w:pPr>
        <w:ind w:left="1041" w:firstLine="3660" w:firstLineChars="1500"/>
        <w:jc w:val="left"/>
        <w:rPr>
          <w:rFonts w:ascii="宋体" w:hAnsi="宋体"/>
          <w:color w:val="000000" w:themeColor="text1"/>
          <w:spacing w:val="-18"/>
          <w:kern w:val="0"/>
          <w:sz w:val="28"/>
          <w:highlight w:val="none"/>
          <w14:textFill>
            <w14:solidFill>
              <w14:schemeClr w14:val="tx1"/>
            </w14:solidFill>
          </w14:textFill>
        </w:rPr>
      </w:pPr>
      <w:r>
        <w:rPr>
          <w:rFonts w:hint="eastAsia" w:ascii="宋体" w:hAnsi="宋体"/>
          <w:color w:val="000000" w:themeColor="text1"/>
          <w:spacing w:val="-18"/>
          <w:kern w:val="0"/>
          <w:sz w:val="28"/>
          <w:highlight w:val="none"/>
          <w14:textFill>
            <w14:solidFill>
              <w14:schemeClr w14:val="tx1"/>
            </w14:solidFill>
          </w14:textFill>
        </w:rPr>
        <w:t xml:space="preserve">时间：  年   月   日 </w:t>
      </w:r>
    </w:p>
    <w:p>
      <w:pPr>
        <w:spacing w:line="360" w:lineRule="auto"/>
        <w:ind w:right="-1031" w:rightChars="-491"/>
        <w:jc w:val="left"/>
        <w:outlineLvl w:val="9"/>
        <w:rPr>
          <w:rFonts w:ascii="宋体" w:hAnsi="宋体"/>
          <w:bCs/>
          <w:color w:val="000000" w:themeColor="text1"/>
          <w:sz w:val="24"/>
          <w:highlight w:val="none"/>
          <w14:textFill>
            <w14:solidFill>
              <w14:schemeClr w14:val="tx1"/>
            </w14:solidFill>
          </w14:textFill>
        </w:rPr>
      </w:pPr>
    </w:p>
    <w:p>
      <w:pPr>
        <w:widowControl/>
        <w:jc w:val="left"/>
        <w:rPr>
          <w:rFonts w:hint="eastAsia" w:ascii="宋体" w:hAnsi="宋体" w:cs="宋体"/>
          <w:b/>
          <w:color w:val="000000" w:themeColor="text1"/>
          <w:sz w:val="24"/>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br w:type="page"/>
      </w:r>
      <w:bookmarkStart w:id="725" w:name="_Toc23941"/>
    </w:p>
    <w:bookmarkEnd w:id="725"/>
    <w:p>
      <w:pPr>
        <w:pStyle w:val="4"/>
        <w:rPr>
          <w:rFonts w:hint="eastAsia" w:ascii="宋体" w:hAnsi="宋体"/>
          <w:b/>
          <w:bCs/>
          <w:color w:val="000000" w:themeColor="text1"/>
          <w:sz w:val="28"/>
          <w:szCs w:val="28"/>
          <w:highlight w:val="none"/>
          <w14:textFill>
            <w14:solidFill>
              <w14:schemeClr w14:val="tx1"/>
            </w14:solidFill>
          </w14:textFill>
        </w:rPr>
      </w:pPr>
      <w:bookmarkStart w:id="726" w:name="_Toc31740"/>
      <w:bookmarkStart w:id="727" w:name="_Toc23948"/>
      <w:bookmarkStart w:id="728" w:name="_Toc23231"/>
    </w:p>
    <w:p>
      <w:pPr>
        <w:pStyle w:val="5"/>
        <w:rPr>
          <w:color w:val="000000" w:themeColor="text1"/>
          <w:highlight w:val="none"/>
          <w14:textFill>
            <w14:solidFill>
              <w14:schemeClr w14:val="tx1"/>
            </w14:solidFill>
          </w14:textFill>
        </w:rPr>
      </w:pPr>
    </w:p>
    <w:p>
      <w:pPr>
        <w:spacing w:line="480" w:lineRule="exact"/>
        <w:jc w:val="center"/>
        <w:outlineLvl w:val="0"/>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九</w:t>
      </w:r>
      <w:r>
        <w:rPr>
          <w:rFonts w:hint="eastAsia" w:ascii="宋体" w:hAnsi="宋体" w:cs="宋体"/>
          <w:b/>
          <w:color w:val="000000" w:themeColor="text1"/>
          <w:sz w:val="28"/>
          <w:szCs w:val="28"/>
          <w:highlight w:val="none"/>
          <w14:textFill>
            <w14:solidFill>
              <w14:schemeClr w14:val="tx1"/>
            </w14:solidFill>
          </w14:textFill>
        </w:rPr>
        <w:t>、其他资料</w:t>
      </w:r>
      <w:bookmarkEnd w:id="712"/>
      <w:bookmarkEnd w:id="726"/>
      <w:bookmarkEnd w:id="727"/>
      <w:bookmarkEnd w:id="728"/>
    </w:p>
    <w:p>
      <w:pPr>
        <w:jc w:val="center"/>
        <w:rPr>
          <w:rFonts w:ascii="宋体" w:hAnsi="宋体"/>
          <w:color w:val="000000" w:themeColor="text1"/>
          <w:sz w:val="24"/>
          <w:szCs w:val="22"/>
          <w:highlight w:val="none"/>
          <w14:textFill>
            <w14:solidFill>
              <w14:schemeClr w14:val="tx1"/>
            </w14:solidFill>
          </w14:textFill>
        </w:rPr>
      </w:pPr>
      <w:r>
        <w:rPr>
          <w:rFonts w:hint="eastAsia" w:ascii="宋体" w:hAnsi="宋体"/>
          <w:color w:val="000000" w:themeColor="text1"/>
          <w:sz w:val="24"/>
          <w:szCs w:val="22"/>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磋商文件及评分办法中要求的其他资料或投标人认为其他需提供的资料，格式自拟，应逐页加盖企业及法人</w:t>
      </w:r>
      <w:r>
        <w:rPr>
          <w:rFonts w:hint="eastAsia" w:ascii="宋体" w:hAnsi="宋体"/>
          <w:color w:val="000000" w:themeColor="text1"/>
          <w:sz w:val="24"/>
          <w:highlight w:val="none"/>
          <w14:textFill>
            <w14:solidFill>
              <w14:schemeClr w14:val="tx1"/>
            </w14:solidFill>
          </w14:textFill>
        </w:rPr>
        <w:t>电子签章</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olor w:val="000000" w:themeColor="text1"/>
          <w:sz w:val="24"/>
          <w:szCs w:val="22"/>
          <w:highlight w:val="none"/>
          <w14:textFill>
            <w14:solidFill>
              <w14:schemeClr w14:val="tx1"/>
            </w14:solidFill>
          </w14:textFill>
        </w:rPr>
        <w:t>）</w:t>
      </w:r>
    </w:p>
    <w:p>
      <w:pPr>
        <w:rPr>
          <w:color w:val="000000" w:themeColor="text1"/>
          <w:highlight w:val="none"/>
          <w14:textFill>
            <w14:solidFill>
              <w14:schemeClr w14:val="tx1"/>
            </w14:solidFill>
          </w14:textFill>
        </w:rPr>
      </w:pPr>
    </w:p>
    <w:p>
      <w:pPr>
        <w:pStyle w:val="5"/>
        <w:numPr>
          <w:ilvl w:val="0"/>
          <w:numId w:val="0"/>
        </w:numPr>
        <w:rPr>
          <w:color w:val="000000" w:themeColor="text1"/>
          <w:highlight w:val="none"/>
          <w14:textFill>
            <w14:solidFill>
              <w14:schemeClr w14:val="tx1"/>
            </w14:solidFill>
          </w14:textFill>
        </w:rPr>
      </w:pPr>
    </w:p>
    <w:p>
      <w:pPr>
        <w:pStyle w:val="5"/>
        <w:numPr>
          <w:ilvl w:val="0"/>
          <w:numId w:val="0"/>
        </w:num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sectPr>
      <w:headerReference r:id="rId5" w:type="default"/>
      <w:footerReference r:id="rId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B18B38"/>
    <w:multiLevelType w:val="singleLevel"/>
    <w:tmpl w:val="84B18B38"/>
    <w:lvl w:ilvl="0" w:tentative="0">
      <w:start w:val="1"/>
      <w:numFmt w:val="chineseCounting"/>
      <w:suff w:val="nothing"/>
      <w:lvlText w:val="（%1）"/>
      <w:lvlJc w:val="left"/>
      <w:rPr>
        <w:rFonts w:hint="eastAsia"/>
      </w:rPr>
    </w:lvl>
  </w:abstractNum>
  <w:abstractNum w:abstractNumId="1">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77085"/>
    <w:rsid w:val="063D59D2"/>
    <w:rsid w:val="0DB03F03"/>
    <w:rsid w:val="15FD47C7"/>
    <w:rsid w:val="179164F7"/>
    <w:rsid w:val="1EC46357"/>
    <w:rsid w:val="3D5111AF"/>
    <w:rsid w:val="3E8C3934"/>
    <w:rsid w:val="3EC47DBC"/>
    <w:rsid w:val="414552C2"/>
    <w:rsid w:val="46777085"/>
    <w:rsid w:val="50DF0DCE"/>
    <w:rsid w:val="51196B80"/>
    <w:rsid w:val="53D26A2C"/>
    <w:rsid w:val="541F4905"/>
    <w:rsid w:val="697B4C8F"/>
    <w:rsid w:val="7A8A4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100" w:after="100" w:line="579" w:lineRule="auto"/>
      <w:outlineLvl w:val="0"/>
    </w:pPr>
    <w:rPr>
      <w:rFonts w:ascii="等线" w:hAnsi="等线"/>
      <w:b/>
      <w:bCs/>
      <w:kern w:val="44"/>
      <w:sz w:val="44"/>
      <w:szCs w:val="44"/>
    </w:rPr>
  </w:style>
  <w:style w:type="paragraph" w:styleId="2">
    <w:name w:val="heading 2"/>
    <w:basedOn w:val="1"/>
    <w:next w:val="1"/>
    <w:link w:val="33"/>
    <w:qFormat/>
    <w:uiPriority w:val="99"/>
    <w:pPr>
      <w:keepNext/>
      <w:keepLines/>
      <w:spacing w:before="260" w:after="260" w:line="413" w:lineRule="auto"/>
      <w:outlineLvl w:val="1"/>
    </w:pPr>
    <w:rPr>
      <w:rFonts w:ascii="Arial" w:hAnsi="Arial" w:eastAsia="黑体"/>
      <w:b/>
      <w:sz w:val="32"/>
    </w:rPr>
  </w:style>
  <w:style w:type="character" w:default="1" w:styleId="20">
    <w:name w:val="Default Paragraph Font"/>
    <w:semiHidden/>
    <w:qFormat/>
    <w:uiPriority w:val="0"/>
  </w:style>
  <w:style w:type="table" w:default="1" w:styleId="19">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rFonts w:ascii="Calibri" w:hAnsi="Calibri" w:eastAsia="宋体" w:cs="Times New Roman"/>
      <w:sz w:val="28"/>
      <w:szCs w:val="28"/>
    </w:rPr>
  </w:style>
  <w:style w:type="paragraph" w:styleId="5">
    <w:name w:val="Body Text"/>
    <w:basedOn w:val="1"/>
    <w:next w:val="6"/>
    <w:qFormat/>
    <w:uiPriority w:val="0"/>
    <w:pPr>
      <w:widowControl w:val="0"/>
      <w:spacing w:after="120"/>
      <w:jc w:val="both"/>
    </w:pPr>
    <w:rPr>
      <w:kern w:val="2"/>
      <w:sz w:val="21"/>
      <w:szCs w:val="24"/>
    </w:rPr>
  </w:style>
  <w:style w:type="paragraph" w:customStyle="1" w:styleId="6">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7">
    <w:name w:val="Body Text Indent"/>
    <w:basedOn w:val="1"/>
    <w:next w:val="8"/>
    <w:unhideWhenUsed/>
    <w:qFormat/>
    <w:uiPriority w:val="99"/>
    <w:pPr>
      <w:spacing w:after="120"/>
      <w:ind w:left="420" w:leftChars="200"/>
    </w:pPr>
  </w:style>
  <w:style w:type="paragraph" w:styleId="8">
    <w:name w:val="envelope return"/>
    <w:basedOn w:val="1"/>
    <w:qFormat/>
    <w:uiPriority w:val="99"/>
    <w:rPr>
      <w:rFonts w:ascii="Arial" w:hAnsi="Arial"/>
    </w:rPr>
  </w:style>
  <w:style w:type="paragraph" w:styleId="9">
    <w:name w:val="Plain Text"/>
    <w:basedOn w:val="1"/>
    <w:next w:val="10"/>
    <w:qFormat/>
    <w:uiPriority w:val="0"/>
    <w:rPr>
      <w:rFonts w:ascii="Courier New" w:hAnsi="Courier New" w:eastAsia="宋体" w:cs="Times New Roman"/>
      <w:szCs w:val="22"/>
    </w:rPr>
  </w:style>
  <w:style w:type="paragraph" w:styleId="10">
    <w:name w:val="index 7"/>
    <w:basedOn w:val="1"/>
    <w:next w:val="1"/>
    <w:unhideWhenUsed/>
    <w:qFormat/>
    <w:uiPriority w:val="99"/>
    <w:pPr>
      <w:ind w:left="1200" w:leftChars="1200"/>
    </w:pPr>
  </w:style>
  <w:style w:type="paragraph" w:styleId="11">
    <w:name w:val="footer"/>
    <w:basedOn w:val="1"/>
    <w:unhideWhenUsed/>
    <w:qFormat/>
    <w:uiPriority w:val="0"/>
    <w:pPr>
      <w:tabs>
        <w:tab w:val="center" w:pos="4153"/>
        <w:tab w:val="right" w:pos="8306"/>
      </w:tabs>
      <w:snapToGrid w:val="0"/>
    </w:pPr>
    <w:rPr>
      <w:kern w:val="2"/>
      <w:sz w:val="18"/>
    </w:rPr>
  </w:style>
  <w:style w:type="paragraph" w:styleId="12">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kern w:val="2"/>
      <w:sz w:val="18"/>
    </w:rPr>
  </w:style>
  <w:style w:type="paragraph" w:styleId="13">
    <w:name w:val="toc 1"/>
    <w:basedOn w:val="1"/>
    <w:next w:val="1"/>
    <w:qFormat/>
    <w:uiPriority w:val="39"/>
    <w:pPr>
      <w:widowControl w:val="0"/>
      <w:jc w:val="both"/>
    </w:pPr>
    <w:rPr>
      <w:kern w:val="2"/>
      <w:sz w:val="21"/>
      <w:szCs w:val="24"/>
    </w:rPr>
  </w:style>
  <w:style w:type="paragraph" w:styleId="14">
    <w:name w:val="Body Text 2"/>
    <w:basedOn w:val="1"/>
    <w:next w:val="9"/>
    <w:qFormat/>
    <w:uiPriority w:val="0"/>
    <w:pPr>
      <w:spacing w:after="120" w:line="480" w:lineRule="auto"/>
      <w:ind w:firstLine="560" w:firstLineChars="200"/>
    </w:pPr>
    <w:rPr>
      <w:rFonts w:ascii="Calibri" w:hAnsi="Calibri" w:eastAsia="仿宋_GB2312"/>
      <w:sz w:val="28"/>
      <w:szCs w:val="24"/>
    </w:rPr>
  </w:style>
  <w:style w:type="paragraph" w:styleId="15">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等线"/>
      <w:sz w:val="24"/>
    </w:rPr>
  </w:style>
  <w:style w:type="paragraph" w:styleId="16">
    <w:name w:val="Normal (Web)"/>
    <w:basedOn w:val="1"/>
    <w:qFormat/>
    <w:uiPriority w:val="0"/>
    <w:rPr>
      <w:sz w:val="24"/>
    </w:rPr>
  </w:style>
  <w:style w:type="paragraph" w:styleId="17">
    <w:name w:val="Body Text First Indent"/>
    <w:basedOn w:val="5"/>
    <w:next w:val="18"/>
    <w:qFormat/>
    <w:uiPriority w:val="0"/>
    <w:pPr>
      <w:ind w:firstLine="420"/>
    </w:pPr>
    <w:rPr>
      <w:rFonts w:eastAsia="楷体_GB2312"/>
      <w:sz w:val="32"/>
      <w:szCs w:val="32"/>
    </w:rPr>
  </w:style>
  <w:style w:type="paragraph" w:styleId="18">
    <w:name w:val="Body Text First Indent 2"/>
    <w:basedOn w:val="7"/>
    <w:next w:val="17"/>
    <w:unhideWhenUsed/>
    <w:qFormat/>
    <w:uiPriority w:val="99"/>
    <w:pPr>
      <w:ind w:firstLine="420" w:firstLineChars="200"/>
    </w:pPr>
  </w:style>
  <w:style w:type="character" w:styleId="21">
    <w:name w:val="Strong"/>
    <w:basedOn w:val="20"/>
    <w:qFormat/>
    <w:uiPriority w:val="0"/>
    <w:rPr>
      <w:b/>
    </w:rPr>
  </w:style>
  <w:style w:type="character" w:styleId="22">
    <w:name w:val="FollowedHyperlink"/>
    <w:basedOn w:val="20"/>
    <w:qFormat/>
    <w:uiPriority w:val="0"/>
    <w:rPr>
      <w:color w:val="771CAA"/>
      <w:u w:val="none"/>
    </w:rPr>
  </w:style>
  <w:style w:type="character" w:styleId="23">
    <w:name w:val="Emphasis"/>
    <w:basedOn w:val="20"/>
    <w:qFormat/>
    <w:uiPriority w:val="0"/>
    <w:rPr>
      <w:color w:val="F73131"/>
    </w:rPr>
  </w:style>
  <w:style w:type="character" w:styleId="24">
    <w:name w:val="HTML Definition"/>
    <w:basedOn w:val="20"/>
    <w:qFormat/>
    <w:uiPriority w:val="0"/>
  </w:style>
  <w:style w:type="character" w:styleId="25">
    <w:name w:val="HTML Typewriter"/>
    <w:basedOn w:val="20"/>
    <w:qFormat/>
    <w:uiPriority w:val="0"/>
    <w:rPr>
      <w:rFonts w:hint="default" w:ascii="monospace" w:hAnsi="monospace" w:eastAsia="monospace" w:cs="monospace"/>
      <w:sz w:val="20"/>
    </w:rPr>
  </w:style>
  <w:style w:type="character" w:styleId="26">
    <w:name w:val="HTML Acronym"/>
    <w:basedOn w:val="20"/>
    <w:qFormat/>
    <w:uiPriority w:val="0"/>
  </w:style>
  <w:style w:type="character" w:styleId="27">
    <w:name w:val="HTML Variable"/>
    <w:basedOn w:val="20"/>
    <w:qFormat/>
    <w:uiPriority w:val="0"/>
  </w:style>
  <w:style w:type="character" w:styleId="28">
    <w:name w:val="Hyperlink"/>
    <w:basedOn w:val="20"/>
    <w:qFormat/>
    <w:uiPriority w:val="0"/>
    <w:rPr>
      <w:color w:val="2440B3"/>
      <w:u w:val="none"/>
    </w:rPr>
  </w:style>
  <w:style w:type="character" w:styleId="29">
    <w:name w:val="HTML Code"/>
    <w:basedOn w:val="20"/>
    <w:qFormat/>
    <w:uiPriority w:val="0"/>
    <w:rPr>
      <w:rFonts w:hint="default" w:ascii="monospace" w:hAnsi="monospace" w:eastAsia="monospace" w:cs="monospace"/>
      <w:sz w:val="20"/>
    </w:rPr>
  </w:style>
  <w:style w:type="character" w:styleId="30">
    <w:name w:val="HTML Cite"/>
    <w:basedOn w:val="20"/>
    <w:qFormat/>
    <w:uiPriority w:val="0"/>
    <w:rPr>
      <w:color w:val="008000"/>
    </w:rPr>
  </w:style>
  <w:style w:type="character" w:styleId="31">
    <w:name w:val="HTML Keyboard"/>
    <w:basedOn w:val="20"/>
    <w:qFormat/>
    <w:uiPriority w:val="0"/>
    <w:rPr>
      <w:rFonts w:ascii="monospace" w:hAnsi="monospace" w:eastAsia="monospace" w:cs="monospace"/>
      <w:sz w:val="20"/>
    </w:rPr>
  </w:style>
  <w:style w:type="character" w:styleId="32">
    <w:name w:val="HTML Sample"/>
    <w:basedOn w:val="20"/>
    <w:qFormat/>
    <w:uiPriority w:val="0"/>
    <w:rPr>
      <w:rFonts w:hint="default" w:ascii="monospace" w:hAnsi="monospace" w:eastAsia="monospace" w:cs="monospace"/>
    </w:rPr>
  </w:style>
  <w:style w:type="character" w:customStyle="1" w:styleId="33">
    <w:name w:val="标题 2 Char"/>
    <w:link w:val="2"/>
    <w:qFormat/>
    <w:uiPriority w:val="99"/>
    <w:rPr>
      <w:rFonts w:ascii="Arial" w:hAnsi="Arial" w:eastAsia="黑体"/>
      <w:b/>
      <w:sz w:val="32"/>
    </w:rPr>
  </w:style>
  <w:style w:type="paragraph" w:customStyle="1" w:styleId="34">
    <w:name w:val="BodyText1I2"/>
    <w:basedOn w:val="35"/>
    <w:next w:val="1"/>
    <w:qFormat/>
    <w:uiPriority w:val="0"/>
    <w:pPr>
      <w:spacing w:after="120" w:line="240" w:lineRule="auto"/>
      <w:ind w:left="420" w:leftChars="200" w:firstLine="420" w:firstLineChars="200"/>
      <w:jc w:val="both"/>
    </w:pPr>
  </w:style>
  <w:style w:type="paragraph" w:customStyle="1" w:styleId="35">
    <w:name w:val="BodyTextIndent"/>
    <w:basedOn w:val="1"/>
    <w:qFormat/>
    <w:uiPriority w:val="0"/>
    <w:pPr>
      <w:spacing w:after="120" w:line="240" w:lineRule="auto"/>
      <w:ind w:left="420" w:leftChars="200"/>
      <w:jc w:val="both"/>
    </w:pPr>
  </w:style>
  <w:style w:type="paragraph" w:customStyle="1" w:styleId="36">
    <w:name w:val="样式 正文首行缩进 2 + Arial"/>
    <w:basedOn w:val="1"/>
    <w:next w:val="1"/>
    <w:qFormat/>
    <w:uiPriority w:val="0"/>
    <w:pPr>
      <w:spacing w:after="120" w:line="320" w:lineRule="atLeast"/>
      <w:ind w:firstLine="200" w:firstLineChars="200"/>
    </w:pPr>
    <w:rPr>
      <w:rFonts w:ascii="Arial" w:hAnsi="Arial"/>
    </w:rPr>
  </w:style>
  <w:style w:type="paragraph" w:customStyle="1" w:styleId="37">
    <w:name w:val="Normal_9"/>
    <w:qFormat/>
    <w:uiPriority w:val="0"/>
    <w:rPr>
      <w:rFonts w:ascii="黑体" w:hAnsi="黑体" w:eastAsia="黑体" w:cs="Times New Roman"/>
      <w:b/>
      <w:sz w:val="32"/>
      <w:szCs w:val="24"/>
      <w:lang w:bidi="ar-SA"/>
    </w:rPr>
  </w:style>
  <w:style w:type="paragraph" w:customStyle="1" w:styleId="38">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正文_4_0_0"/>
    <w:basedOn w:val="38"/>
    <w:next w:val="38"/>
    <w:qFormat/>
    <w:uiPriority w:val="0"/>
    <w:pPr>
      <w:widowControl/>
      <w:ind w:firstLine="482"/>
    </w:pPr>
    <w:rPr>
      <w:rFonts w:ascii="微软雅黑" w:hAnsi="微软雅黑" w:eastAsia="微软雅黑"/>
      <w:kern w:val="0"/>
      <w:szCs w:val="20"/>
    </w:rPr>
  </w:style>
  <w:style w:type="paragraph" w:customStyle="1" w:styleId="40">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Normal_10"/>
    <w:qFormat/>
    <w:uiPriority w:val="0"/>
    <w:rPr>
      <w:rFonts w:ascii="黑体" w:hAnsi="黑体" w:eastAsia="黑体" w:cs="Times New Roman"/>
      <w:b/>
      <w:sz w:val="32"/>
      <w:szCs w:val="24"/>
      <w:lang w:bidi="ar-SA"/>
    </w:rPr>
  </w:style>
  <w:style w:type="paragraph" w:customStyle="1" w:styleId="42">
    <w:name w:val="正文_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正文_1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4">
    <w:name w:val="hover25"/>
    <w:basedOn w:val="20"/>
    <w:qFormat/>
    <w:uiPriority w:val="0"/>
    <w:rPr>
      <w:color w:val="335BFF"/>
    </w:rPr>
  </w:style>
  <w:style w:type="character" w:customStyle="1" w:styleId="45">
    <w:name w:val="hover26"/>
    <w:basedOn w:val="20"/>
    <w:qFormat/>
    <w:uiPriority w:val="0"/>
  </w:style>
  <w:style w:type="character" w:customStyle="1" w:styleId="46">
    <w:name w:val="hover27"/>
    <w:basedOn w:val="20"/>
    <w:qFormat/>
    <w:uiPriority w:val="0"/>
  </w:style>
  <w:style w:type="character" w:customStyle="1" w:styleId="47">
    <w:name w:val="hover28"/>
    <w:basedOn w:val="20"/>
    <w:qFormat/>
    <w:uiPriority w:val="0"/>
    <w:rPr>
      <w:color w:val="315EFB"/>
    </w:rPr>
  </w:style>
  <w:style w:type="character" w:customStyle="1" w:styleId="48">
    <w:name w:val="hover29"/>
    <w:basedOn w:val="20"/>
    <w:qFormat/>
    <w:uiPriority w:val="0"/>
    <w:rPr>
      <w:color w:val="315EFB"/>
    </w:rPr>
  </w:style>
  <w:style w:type="character" w:customStyle="1" w:styleId="49">
    <w:name w:val="c-icon28"/>
    <w:basedOn w:val="20"/>
    <w:qFormat/>
    <w:uiPriority w:val="0"/>
  </w:style>
  <w:style w:type="character" w:customStyle="1" w:styleId="50">
    <w:name w:val="name"/>
    <w:basedOn w:val="20"/>
    <w:qFormat/>
    <w:uiPriority w:val="0"/>
    <w:rPr>
      <w:color w:val="1E1F24"/>
    </w:rPr>
  </w:style>
  <w:style w:type="character" w:customStyle="1" w:styleId="51">
    <w:name w:val="hover24"/>
    <w:basedOn w:val="20"/>
    <w:qFormat/>
    <w:uiPriority w:val="0"/>
    <w:rPr>
      <w:color w:val="315EFB"/>
    </w:rPr>
  </w:style>
  <w:style w:type="character" w:customStyle="1" w:styleId="52">
    <w:name w:val="name4"/>
    <w:basedOn w:val="20"/>
    <w:qFormat/>
    <w:uiPriority w:val="0"/>
    <w:rPr>
      <w:color w:val="1E1F24"/>
    </w:rPr>
  </w:style>
  <w:style w:type="character" w:customStyle="1" w:styleId="53">
    <w:name w:val="hover1"/>
    <w:basedOn w:val="20"/>
    <w:qFormat/>
    <w:uiPriority w:val="0"/>
    <w:rPr>
      <w:color w:val="2590EB"/>
    </w:rPr>
  </w:style>
  <w:style w:type="character" w:customStyle="1" w:styleId="54">
    <w:name w:val="hover2"/>
    <w:basedOn w:val="20"/>
    <w:qFormat/>
    <w:uiPriority w:val="0"/>
    <w:rPr>
      <w:color w:val="2590EB"/>
    </w:rPr>
  </w:style>
  <w:style w:type="character" w:customStyle="1" w:styleId="55">
    <w:name w:val="hover3"/>
    <w:basedOn w:val="20"/>
    <w:qFormat/>
    <w:uiPriority w:val="0"/>
  </w:style>
  <w:style w:type="character" w:customStyle="1" w:styleId="56">
    <w:name w:val="mini-outputtext1"/>
    <w:basedOn w:val="20"/>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卢氏得力电子科技有限公司</Company>
  <Pages>1</Pages>
  <Words>0</Words>
  <Characters>0</Characters>
  <Lines>0</Lines>
  <Paragraphs>0</Paragraphs>
  <TotalTime>24</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2025-08-27T07:33:00Z</dcterms:created>
  <dc:creator>又又</dc:creator>
  <cp:lastModifiedBy>又又</cp:lastModifiedBy>
  <cp:lastPrinted>2025-08-29T06:02:00Z</cp:lastPrinted>
  <dcterms:modified xsi:type="dcterms:W3CDTF">2025-08-29T08:23:52Z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