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B73E5">
      <w:pPr>
        <w:bidi w:val="0"/>
        <w:jc w:val="center"/>
        <w:rPr>
          <w:rFonts w:hint="eastAsia" w:ascii="宋体" w:hAnsi="宋体" w:eastAsia="宋体" w:cs="宋体"/>
          <w:b/>
          <w:bCs/>
          <w:sz w:val="28"/>
          <w:szCs w:val="28"/>
          <w:highlight w:val="none"/>
          <w:u w:val="single"/>
          <w:lang w:eastAsia="zh-CN"/>
        </w:rPr>
      </w:pPr>
      <w:r>
        <w:rPr>
          <w:rFonts w:hint="eastAsia" w:ascii="宋体" w:hAnsi="宋体" w:eastAsia="宋体" w:cs="宋体"/>
          <w:b/>
          <w:bCs/>
          <w:sz w:val="28"/>
          <w:szCs w:val="28"/>
          <w:highlight w:val="none"/>
          <w:u w:val="single"/>
        </w:rPr>
        <w:t>阜外华中心血管病医院</w:t>
      </w:r>
      <w:r>
        <w:rPr>
          <w:rFonts w:hint="eastAsia" w:ascii="宋体" w:hAnsi="宋体" w:eastAsia="宋体" w:cs="宋体"/>
          <w:b/>
          <w:bCs/>
          <w:sz w:val="28"/>
          <w:szCs w:val="28"/>
          <w:highlight w:val="none"/>
          <w:u w:val="single"/>
          <w:lang w:eastAsia="zh-CN"/>
        </w:rPr>
        <w:t>绿化养护及改造服务项目</w:t>
      </w:r>
    </w:p>
    <w:p w14:paraId="56453DC2">
      <w:pPr>
        <w:pStyle w:val="4"/>
        <w:spacing w:line="360" w:lineRule="auto"/>
        <w:jc w:val="center"/>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公开招标公告</w:t>
      </w:r>
    </w:p>
    <w:p w14:paraId="68B5D63B">
      <w:pPr>
        <w:tabs>
          <w:tab w:val="left" w:pos="993"/>
        </w:tabs>
        <w:snapToGrid w:val="0"/>
        <w:spacing w:line="312"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项目概况：</w:t>
      </w:r>
    </w:p>
    <w:p w14:paraId="492CEE64">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阜外华中心血管病医院绿化养护及改造服务项目</w:t>
      </w:r>
      <w:r>
        <w:rPr>
          <w:rFonts w:hint="eastAsia" w:ascii="宋体" w:hAnsi="宋体" w:eastAsia="宋体" w:cs="宋体"/>
          <w:bCs/>
          <w:color w:val="auto"/>
          <w:sz w:val="21"/>
          <w:szCs w:val="21"/>
          <w:highlight w:val="none"/>
        </w:rPr>
        <w:t>招标项目的潜在投标人应在河南省公共资源交易中心网站下载获取招标文件，并于</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年</w:t>
      </w:r>
      <w:r>
        <w:rPr>
          <w:rFonts w:hint="eastAsia" w:ascii="宋体" w:hAnsi="宋体" w:eastAsia="宋体" w:cs="宋体"/>
          <w:bCs/>
          <w:color w:val="auto"/>
          <w:sz w:val="21"/>
          <w:szCs w:val="21"/>
          <w:highlight w:val="none"/>
          <w:lang w:val="en-US" w:eastAsia="zh-CN"/>
        </w:rPr>
        <w:t>6月30日</w:t>
      </w:r>
      <w:r>
        <w:rPr>
          <w:rFonts w:hint="eastAsia" w:ascii="宋体" w:hAnsi="宋体" w:eastAsia="宋体" w:cs="宋体"/>
          <w:bCs/>
          <w:color w:val="auto"/>
          <w:sz w:val="21"/>
          <w:szCs w:val="21"/>
          <w:highlight w:val="none"/>
          <w:lang w:eastAsia="zh-CN"/>
        </w:rPr>
        <w:t>09时00分</w:t>
      </w:r>
      <w:r>
        <w:rPr>
          <w:rFonts w:hint="eastAsia" w:ascii="宋体" w:hAnsi="宋体" w:eastAsia="宋体" w:cs="宋体"/>
          <w:bCs/>
          <w:color w:val="auto"/>
          <w:sz w:val="21"/>
          <w:szCs w:val="21"/>
          <w:highlight w:val="none"/>
        </w:rPr>
        <w:t>（北京时间）前递交投标文件。</w:t>
      </w:r>
    </w:p>
    <w:p w14:paraId="5CEC0EBA">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一、项目基本情况 </w:t>
      </w:r>
    </w:p>
    <w:p w14:paraId="54F5955E">
      <w:pPr>
        <w:shd w:val="clear" w:color="auto" w:fill="FFFFFF"/>
        <w:wordWrap w:val="0"/>
        <w:spacing w:line="312" w:lineRule="auto"/>
        <w:ind w:firstLine="420" w:firstLineChars="200"/>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豫财招标采购-2026-</w:t>
      </w:r>
      <w:r>
        <w:rPr>
          <w:rFonts w:hint="eastAsia" w:ascii="宋体" w:hAnsi="宋体" w:eastAsia="宋体" w:cs="宋体"/>
          <w:color w:val="auto"/>
          <w:sz w:val="21"/>
          <w:szCs w:val="21"/>
          <w:highlight w:val="none"/>
          <w:lang w:val="en-US" w:eastAsia="zh-CN"/>
        </w:rPr>
        <w:t>583</w:t>
      </w:r>
    </w:p>
    <w:p w14:paraId="2BF35491">
      <w:pPr>
        <w:shd w:val="clear" w:color="auto" w:fill="FFFFFF"/>
        <w:wordWrap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阜外华中心血管病医院绿化养护及改造服务项目</w:t>
      </w:r>
    </w:p>
    <w:p w14:paraId="499323F9">
      <w:pPr>
        <w:shd w:val="clear" w:color="auto" w:fill="FFFFFF"/>
        <w:wordWrap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采购方式：公开招标  </w:t>
      </w:r>
    </w:p>
    <w:p w14:paraId="00A8271D">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kern w:val="0"/>
          <w:sz w:val="21"/>
          <w:szCs w:val="21"/>
          <w:highlight w:val="none"/>
          <w:lang w:val="en-US" w:eastAsia="zh-CN"/>
        </w:rPr>
        <w:t>预算金额：1,701,000.00元</w:t>
      </w:r>
    </w:p>
    <w:p w14:paraId="49984E34">
      <w:pPr>
        <w:keepNext w:val="0"/>
        <w:keepLines w:val="0"/>
        <w:pageBreakBefore w:val="0"/>
        <w:widowControl/>
        <w:kinsoku/>
        <w:overflowPunct/>
        <w:topLinePunct w:val="0"/>
        <w:autoSpaceDE/>
        <w:autoSpaceDN/>
        <w:bidi w:val="0"/>
        <w:adjustRightInd w:val="0"/>
        <w:snapToGrid w:val="0"/>
        <w:spacing w:line="360" w:lineRule="auto"/>
        <w:ind w:firstLine="630" w:firstLineChars="3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最高限价：1701000.00元</w:t>
      </w:r>
    </w:p>
    <w:tbl>
      <w:tblPr>
        <w:tblStyle w:val="2"/>
        <w:tblW w:w="8610" w:type="dxa"/>
        <w:tblCellSpacing w:w="0" w:type="dxa"/>
        <w:tblInd w:w="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16"/>
        <w:gridCol w:w="1046"/>
        <w:gridCol w:w="1465"/>
        <w:gridCol w:w="1153"/>
        <w:gridCol w:w="1328"/>
        <w:gridCol w:w="1008"/>
        <w:gridCol w:w="1894"/>
      </w:tblGrid>
      <w:tr w14:paraId="62405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8" w:hRule="atLeast"/>
          <w:tblCellSpacing w:w="0" w:type="dxa"/>
        </w:trPr>
        <w:tc>
          <w:tcPr>
            <w:tcW w:w="716" w:type="dxa"/>
            <w:tcBorders>
              <w:top w:val="single" w:color="auto" w:sz="4" w:space="0"/>
              <w:left w:val="single" w:color="auto" w:sz="6" w:space="0"/>
              <w:bottom w:val="single" w:color="auto" w:sz="4" w:space="0"/>
              <w:right w:val="single" w:color="auto" w:sz="4" w:space="0"/>
            </w:tcBorders>
            <w:noWrap w:val="0"/>
            <w:tcMar>
              <w:top w:w="120" w:type="dxa"/>
            </w:tcMar>
            <w:vAlign w:val="center"/>
          </w:tcPr>
          <w:p w14:paraId="3505D4BC">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序号</w:t>
            </w:r>
          </w:p>
        </w:tc>
        <w:tc>
          <w:tcPr>
            <w:tcW w:w="104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517D974">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包号</w:t>
            </w:r>
          </w:p>
        </w:tc>
        <w:tc>
          <w:tcPr>
            <w:tcW w:w="146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6B318925">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包</w:t>
            </w:r>
            <w:r>
              <w:rPr>
                <w:rFonts w:hint="eastAsia" w:ascii="宋体" w:hAnsi="宋体" w:eastAsia="宋体" w:cs="宋体"/>
                <w:color w:val="000000"/>
                <w:kern w:val="0"/>
                <w:sz w:val="21"/>
                <w:szCs w:val="21"/>
                <w:highlight w:val="none"/>
              </w:rPr>
              <w:t>名称</w:t>
            </w:r>
          </w:p>
        </w:tc>
        <w:tc>
          <w:tcPr>
            <w:tcW w:w="1153"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D76E976">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包预算（元）</w:t>
            </w:r>
          </w:p>
        </w:tc>
        <w:tc>
          <w:tcPr>
            <w:tcW w:w="132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6C016441">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包最高限价（元）</w:t>
            </w:r>
          </w:p>
        </w:tc>
        <w:tc>
          <w:tcPr>
            <w:tcW w:w="10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6A5B5A14">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是否专门面向中小企业</w:t>
            </w:r>
          </w:p>
        </w:tc>
        <w:tc>
          <w:tcPr>
            <w:tcW w:w="1894"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4875E69">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采购预留金额（元）</w:t>
            </w:r>
          </w:p>
        </w:tc>
      </w:tr>
      <w:tr w14:paraId="674D1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55" w:hRule="atLeast"/>
          <w:tblCellSpacing w:w="0" w:type="dxa"/>
        </w:trPr>
        <w:tc>
          <w:tcPr>
            <w:tcW w:w="71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1E61629E">
            <w:pPr>
              <w:keepNext w:val="0"/>
              <w:keepLines w:val="0"/>
              <w:pageBreakBefore w:val="0"/>
              <w:widowControl/>
              <w:kinsoku/>
              <w:overflowPunct/>
              <w:topLinePunct w:val="0"/>
              <w:autoSpaceDE/>
              <w:autoSpaceDN/>
              <w:bidi w:val="0"/>
              <w:spacing w:line="360" w:lineRule="auto"/>
              <w:jc w:val="center"/>
              <w:textAlignment w:val="center"/>
              <w:rPr>
                <w:rFonts w:hint="eastAsia" w:ascii="宋体" w:hAnsi="宋体" w:eastAsia="宋体" w:cs="宋体"/>
                <w:color w:val="000000"/>
                <w:sz w:val="21"/>
                <w:szCs w:val="21"/>
                <w:highlight w:val="none"/>
                <w:lang w:eastAsia="zh-CN"/>
              </w:rPr>
            </w:pPr>
            <w:bookmarkStart w:id="0" w:name="OLE_LINK11" w:colFirst="2" w:colLast="3"/>
            <w:r>
              <w:rPr>
                <w:rFonts w:hint="eastAsia" w:ascii="宋体" w:hAnsi="宋体" w:eastAsia="宋体" w:cs="宋体"/>
                <w:color w:val="000000"/>
                <w:sz w:val="21"/>
                <w:szCs w:val="21"/>
                <w:highlight w:val="none"/>
                <w:lang w:eastAsia="zh-CN"/>
              </w:rPr>
              <w:t>1</w:t>
            </w:r>
          </w:p>
        </w:tc>
        <w:tc>
          <w:tcPr>
            <w:tcW w:w="104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1B24DFDC">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豫政采(2)20260788-1 </w:t>
            </w:r>
          </w:p>
        </w:tc>
        <w:tc>
          <w:tcPr>
            <w:tcW w:w="146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5694ACE">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阜外华中心血管病医院绿化养护及改造服务项目</w:t>
            </w:r>
          </w:p>
        </w:tc>
        <w:tc>
          <w:tcPr>
            <w:tcW w:w="1153"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4219E2B6">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1701000.00</w:t>
            </w:r>
          </w:p>
        </w:tc>
        <w:tc>
          <w:tcPr>
            <w:tcW w:w="132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07BE0A7A">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1701000.00</w:t>
            </w:r>
          </w:p>
        </w:tc>
        <w:tc>
          <w:tcPr>
            <w:tcW w:w="10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6B1F816">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sz w:val="21"/>
                <w:szCs w:val="21"/>
                <w:shd w:val="clear" w:color="auto" w:fill="FFFFFF"/>
              </w:rPr>
              <w:t>是</w:t>
            </w:r>
          </w:p>
        </w:tc>
        <w:tc>
          <w:tcPr>
            <w:tcW w:w="1894"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51C91785">
            <w:pPr>
              <w:keepNext w:val="0"/>
              <w:keepLines w:val="0"/>
              <w:pageBreakBefore w:val="0"/>
              <w:widowControl/>
              <w:kinsoku/>
              <w:overflowPunct/>
              <w:topLinePunct w:val="0"/>
              <w:autoSpaceDE/>
              <w:autoSpaceDN/>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1701000.00</w:t>
            </w:r>
            <w:bookmarkStart w:id="7" w:name="_GoBack"/>
            <w:bookmarkEnd w:id="7"/>
          </w:p>
        </w:tc>
      </w:tr>
      <w:bookmarkEnd w:id="0"/>
    </w:tbl>
    <w:p w14:paraId="1D4E05E4">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lang w:val="en-US" w:eastAsia="zh-CN"/>
        </w:rPr>
      </w:pPr>
      <w:bookmarkStart w:id="1" w:name="OLE_LINK41"/>
    </w:p>
    <w:bookmarkEnd w:id="1"/>
    <w:p w14:paraId="498C271C">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采购需求：（包括但不限于标的的名称、数量、简要技术需求或服务要求等）</w:t>
      </w:r>
    </w:p>
    <w:p w14:paraId="26395602">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5.1采购范围：</w:t>
      </w:r>
      <w:r>
        <w:rPr>
          <w:rFonts w:hint="eastAsia" w:ascii="宋体" w:hAnsi="宋体" w:eastAsia="宋体" w:cs="宋体"/>
          <w:color w:val="000000"/>
          <w:kern w:val="0"/>
          <w:sz w:val="21"/>
          <w:szCs w:val="21"/>
          <w:highlight w:val="none"/>
          <w:lang w:eastAsia="zh-CN"/>
        </w:rPr>
        <w:t>阜外华中心血管病医院院区内绿植、花卉的绿化养护，绿化改造的施工、保修及养护</w:t>
      </w:r>
      <w:r>
        <w:rPr>
          <w:rFonts w:hint="eastAsia" w:ascii="宋体" w:hAnsi="宋体" w:eastAsia="宋体" w:cs="宋体"/>
          <w:color w:val="000000"/>
          <w:kern w:val="0"/>
          <w:sz w:val="21"/>
          <w:szCs w:val="21"/>
          <w:highlight w:val="none"/>
        </w:rPr>
        <w:t>。</w:t>
      </w:r>
    </w:p>
    <w:p w14:paraId="1215AD74">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5.2标包划分：</w:t>
      </w:r>
      <w:r>
        <w:rPr>
          <w:rFonts w:hint="eastAsia" w:ascii="宋体" w:hAnsi="宋体" w:eastAsia="宋体" w:cs="宋体"/>
          <w:color w:val="000000"/>
          <w:kern w:val="0"/>
          <w:sz w:val="21"/>
          <w:szCs w:val="21"/>
          <w:highlight w:val="none"/>
          <w:lang w:val="en-US" w:eastAsia="zh-CN"/>
        </w:rPr>
        <w:t>一</w:t>
      </w:r>
      <w:r>
        <w:rPr>
          <w:rFonts w:hint="eastAsia" w:ascii="宋体" w:hAnsi="宋体" w:eastAsia="宋体" w:cs="宋体"/>
          <w:color w:val="000000"/>
          <w:kern w:val="0"/>
          <w:sz w:val="21"/>
          <w:szCs w:val="21"/>
          <w:highlight w:val="none"/>
        </w:rPr>
        <w:t>个标包</w:t>
      </w:r>
    </w:p>
    <w:p w14:paraId="770D9D8F">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5.3资金来源：</w:t>
      </w:r>
      <w:r>
        <w:rPr>
          <w:rFonts w:hint="eastAsia" w:ascii="宋体" w:hAnsi="宋体" w:eastAsia="宋体" w:cs="宋体"/>
          <w:color w:val="000000"/>
          <w:kern w:val="0"/>
          <w:sz w:val="21"/>
          <w:szCs w:val="21"/>
          <w:highlight w:val="none"/>
          <w:lang w:val="en-US" w:eastAsia="zh-CN"/>
        </w:rPr>
        <w:t>自筹资金</w:t>
      </w:r>
      <w:r>
        <w:rPr>
          <w:rFonts w:hint="eastAsia" w:ascii="宋体" w:hAnsi="宋体" w:eastAsia="宋体" w:cs="宋体"/>
          <w:color w:val="000000"/>
          <w:kern w:val="0"/>
          <w:sz w:val="21"/>
          <w:szCs w:val="21"/>
          <w:highlight w:val="none"/>
        </w:rPr>
        <w:t>，已落实</w:t>
      </w:r>
    </w:p>
    <w:p w14:paraId="7055EA50">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5.4服务期限：</w:t>
      </w:r>
      <w:r>
        <w:rPr>
          <w:rFonts w:hint="eastAsia" w:ascii="宋体" w:hAnsi="宋体" w:eastAsia="宋体" w:cs="宋体"/>
          <w:color w:val="000000"/>
          <w:kern w:val="0"/>
          <w:sz w:val="21"/>
          <w:szCs w:val="21"/>
          <w:highlight w:val="none"/>
          <w:lang w:val="en-US" w:eastAsia="zh-CN"/>
        </w:rPr>
        <w:t>三年。</w:t>
      </w:r>
    </w:p>
    <w:p w14:paraId="362E64EF">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5.5服务地点：</w:t>
      </w:r>
      <w:r>
        <w:rPr>
          <w:rFonts w:hint="eastAsia" w:ascii="宋体" w:hAnsi="宋体" w:eastAsia="宋体" w:cs="宋体"/>
          <w:color w:val="000000"/>
          <w:kern w:val="0"/>
          <w:sz w:val="21"/>
          <w:szCs w:val="21"/>
          <w:highlight w:val="none"/>
          <w:lang w:val="en-US" w:eastAsia="zh-CN"/>
        </w:rPr>
        <w:t>采购人指定地点。</w:t>
      </w:r>
    </w:p>
    <w:p w14:paraId="05116DA5">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5.6质量标准：</w:t>
      </w:r>
      <w:r>
        <w:rPr>
          <w:rFonts w:hint="eastAsia" w:ascii="宋体" w:hAnsi="宋体" w:eastAsia="宋体" w:cs="宋体"/>
          <w:color w:val="000000"/>
          <w:kern w:val="0"/>
          <w:sz w:val="21"/>
          <w:szCs w:val="21"/>
          <w:highlight w:val="none"/>
          <w:lang w:val="en-US" w:eastAsia="zh-CN"/>
        </w:rPr>
        <w:t>满足采购人要求。</w:t>
      </w:r>
    </w:p>
    <w:p w14:paraId="70588BCE">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6.合同履行期限：自合同生效至</w:t>
      </w:r>
      <w:r>
        <w:rPr>
          <w:rFonts w:hint="eastAsia" w:ascii="宋体" w:hAnsi="宋体" w:eastAsia="宋体" w:cs="宋体"/>
          <w:color w:val="000000"/>
          <w:kern w:val="0"/>
          <w:sz w:val="21"/>
          <w:szCs w:val="21"/>
          <w:highlight w:val="none"/>
          <w:lang w:eastAsia="zh-CN"/>
        </w:rPr>
        <w:t>服务期限</w:t>
      </w:r>
      <w:r>
        <w:rPr>
          <w:rFonts w:hint="eastAsia" w:ascii="宋体" w:hAnsi="宋体" w:eastAsia="宋体" w:cs="宋体"/>
          <w:color w:val="000000"/>
          <w:kern w:val="0"/>
          <w:sz w:val="21"/>
          <w:szCs w:val="21"/>
          <w:highlight w:val="none"/>
        </w:rPr>
        <w:t>结束</w:t>
      </w:r>
      <w:r>
        <w:rPr>
          <w:rFonts w:hint="eastAsia" w:ascii="宋体" w:hAnsi="宋体" w:eastAsia="宋体" w:cs="宋体"/>
          <w:color w:val="000000"/>
          <w:kern w:val="0"/>
          <w:sz w:val="21"/>
          <w:szCs w:val="21"/>
          <w:highlight w:val="none"/>
          <w:lang w:val="en-US" w:eastAsia="zh-CN"/>
        </w:rPr>
        <w:t>。</w:t>
      </w:r>
    </w:p>
    <w:p w14:paraId="46F726C5">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7.本项目是否接受联合体投标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否</w:t>
      </w:r>
    </w:p>
    <w:p w14:paraId="01FA10CE">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8.是否接受进口产品：否</w:t>
      </w:r>
    </w:p>
    <w:p w14:paraId="6E6862B8">
      <w:pPr>
        <w:keepNext w:val="0"/>
        <w:keepLines w:val="0"/>
        <w:pageBreakBefore w:val="0"/>
        <w:widowControl w:val="0"/>
        <w:shd w:val="clear" w:color="auto" w:fill="FFFFFF"/>
        <w:kinsoku/>
        <w:wordWrap w:val="0"/>
        <w:overflowPunct/>
        <w:topLinePunct w:val="0"/>
        <w:autoSpaceDE/>
        <w:autoSpaceDN w:val="0"/>
        <w:bidi w:val="0"/>
        <w:adjustRightInd/>
        <w:snapToGrid/>
        <w:spacing w:line="312" w:lineRule="auto"/>
        <w:jc w:val="lef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9.是否专门面向中小企业：是。</w:t>
      </w:r>
    </w:p>
    <w:p w14:paraId="736ADF18">
      <w:pPr>
        <w:shd w:val="clear" w:color="auto" w:fill="FFFFFF"/>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二、申请人资格要求： </w:t>
      </w:r>
    </w:p>
    <w:p w14:paraId="3E12603B">
      <w:pPr>
        <w:shd w:val="clear" w:color="auto" w:fill="FFFFFF"/>
        <w:wordWrap w:val="0"/>
        <w:spacing w:line="312" w:lineRule="auto"/>
        <w:jc w:val="left"/>
        <w:rPr>
          <w:rFonts w:hint="eastAsia" w:ascii="宋体" w:hAnsi="宋体" w:eastAsia="宋体" w:cs="宋体"/>
          <w:color w:val="auto"/>
          <w:sz w:val="21"/>
          <w:szCs w:val="21"/>
          <w:highlight w:val="none"/>
        </w:rPr>
      </w:pPr>
      <w:bookmarkStart w:id="2" w:name="OLE_LINK42"/>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满足《中华人民共和国政府采购法》第二十二条规定； </w:t>
      </w:r>
    </w:p>
    <w:p w14:paraId="42EB1FD3">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落实政府采购政策满足的资格要求：无</w:t>
      </w:r>
    </w:p>
    <w:p w14:paraId="2B1CC16C">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本项目的特定资格要求</w:t>
      </w:r>
    </w:p>
    <w:p w14:paraId="15A29A67">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3.1在中华人民共和国境内具备履行合同所必需的设备和专业技术能力的法人或者其他组织或自然人，提供有效的营业执照或相关的证明文件。</w:t>
      </w:r>
    </w:p>
    <w:p w14:paraId="4F01356F">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3.2具有良好的商业信誉和健全的财务会计管理制度，具备会计师事务所出具的</w:t>
      </w:r>
      <w:r>
        <w:rPr>
          <w:rFonts w:hint="eastAsia" w:ascii="宋体" w:hAnsi="宋体" w:eastAsia="宋体" w:cs="宋体"/>
          <w:color w:val="auto"/>
          <w:sz w:val="21"/>
          <w:szCs w:val="21"/>
          <w:highlight w:val="none"/>
          <w:lang w:val="en-US" w:eastAsia="zh-CN"/>
        </w:rPr>
        <w:t>2024年度</w:t>
      </w:r>
      <w:r>
        <w:rPr>
          <w:rFonts w:hint="eastAsia" w:ascii="宋体" w:hAnsi="宋体" w:eastAsia="宋体" w:cs="宋体"/>
          <w:color w:val="auto"/>
          <w:sz w:val="21"/>
          <w:szCs w:val="21"/>
          <w:highlight w:val="none"/>
        </w:rPr>
        <w:t>的财务报告或银行开具的资信证明。</w:t>
      </w:r>
    </w:p>
    <w:p w14:paraId="50CA76FF">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3.3具有依法缴纳税收和社会保障资金的相关材料，提供自202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月1日以来至少三个月的纳税证明和社保缴纳证明，依法免税或不需要缴纳社会保障资金的，应提供相应文件证明其依法免税或不需要缴纳。投标人成立不满3个月的，则提供自成立日以来的纳税和社保证明资料。</w:t>
      </w:r>
    </w:p>
    <w:p w14:paraId="312CEB42">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3.4参加政府采购活动前三年内在经营活动中没有重大违法、违纪行为。</w:t>
      </w:r>
    </w:p>
    <w:p w14:paraId="57CB610D">
      <w:pPr>
        <w:shd w:val="clear" w:color="auto" w:fill="FFFFFF"/>
        <w:wordWrap w:val="0"/>
        <w:spacing w:line="312" w:lineRule="auto"/>
        <w:jc w:val="left"/>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rPr>
        <w:t>3.5根据《关于在政府采购活动中查询及使用信用记录有关问题的通知》(财库[2016]125号)的规定，对列入“中国执行信息公开网”网站(https://zxgk.court.gov.cn/）的“失信被执行人”、</w:t>
      </w:r>
      <w:r>
        <w:rPr>
          <w:rFonts w:hint="eastAsia" w:ascii="宋体" w:hAnsi="宋体" w:eastAsia="宋体" w:cs="宋体"/>
          <w:kern w:val="0"/>
          <w:sz w:val="21"/>
          <w:szCs w:val="21"/>
          <w:highlight w:val="none"/>
        </w:rPr>
        <w:t>“</w:t>
      </w:r>
      <w:r>
        <w:rPr>
          <w:rFonts w:hint="eastAsia" w:ascii="宋体" w:hAnsi="宋体" w:eastAsia="宋体" w:cs="宋体"/>
          <w:color w:val="auto"/>
          <w:sz w:val="21"/>
          <w:szCs w:val="21"/>
          <w:highlight w:val="none"/>
        </w:rPr>
        <w:t>信用中国”网站(www.creditchina.gov.cn）“重大税收违法案件当事人名单”和“中国政府采购”网站(www.ccgp.gov.cn)的“政府采购严重违法失信行为记录名单”的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，拒绝参与本项目政府采购活动。</w:t>
      </w:r>
      <w:r>
        <w:rPr>
          <w:rFonts w:hint="eastAsia" w:ascii="宋体" w:hAnsi="宋体" w:eastAsia="宋体" w:cs="宋体"/>
          <w:color w:val="auto"/>
          <w:sz w:val="21"/>
          <w:szCs w:val="21"/>
          <w:highlight w:val="none"/>
        </w:rPr>
        <w:t>本项目信用记录截止时间为投标截止时间。</w:t>
      </w:r>
    </w:p>
    <w:p w14:paraId="173E2BB0">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3.6单位负责人为同一人或者存在直接控股、管理关系的不同供应商，不得参加同一合同项下的政府采购活动。</w:t>
      </w:r>
    </w:p>
    <w:p w14:paraId="2EA858D0">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3.7本次招标不接受联合体投标。</w:t>
      </w:r>
    </w:p>
    <w:bookmarkEnd w:id="2"/>
    <w:p w14:paraId="2739E33C">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三、获取招标文件 </w:t>
      </w:r>
    </w:p>
    <w:p w14:paraId="1AE16D01">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日至2026年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 xml:space="preserve">，每天上午00:00至12:00，下午12:00至23:59（北京时间，法定节假日除外。） </w:t>
      </w:r>
    </w:p>
    <w:p w14:paraId="2B86C78D">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2.地点：河南省公共资源交易中心网站下载 </w:t>
      </w:r>
    </w:p>
    <w:p w14:paraId="535E4246">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市场主体需要完成CA数字证书办理，凭CA密钥登陆河南省公共资源交易中心系统并在规定时间内按网上提示下载招标文件，获取招标文件后，供应商请到河南省公共资源交易中心网站下载最新版本的投标文件制作工具安装包，并使用安装后的最新版本投标文件制作工具制作电子投标文件</w:t>
      </w:r>
    </w:p>
    <w:p w14:paraId="12A89C5E">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p>
    <w:p w14:paraId="7E7D9C8C">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四、投标截止时间及地点 </w:t>
      </w:r>
    </w:p>
    <w:p w14:paraId="4EC2FD8A">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6月30日</w:t>
      </w:r>
      <w:r>
        <w:rPr>
          <w:rFonts w:hint="eastAsia" w:ascii="宋体" w:hAnsi="宋体" w:eastAsia="宋体" w:cs="宋体"/>
          <w:color w:val="auto"/>
          <w:sz w:val="21"/>
          <w:szCs w:val="21"/>
          <w:highlight w:val="none"/>
          <w:lang w:eastAsia="zh-CN"/>
        </w:rPr>
        <w:t>09时00分</w:t>
      </w:r>
      <w:r>
        <w:rPr>
          <w:rFonts w:hint="eastAsia" w:ascii="宋体" w:hAnsi="宋体" w:eastAsia="宋体" w:cs="宋体"/>
          <w:color w:val="auto"/>
          <w:sz w:val="21"/>
          <w:szCs w:val="21"/>
          <w:highlight w:val="none"/>
        </w:rPr>
        <w:t xml:space="preserve">（北京时间） </w:t>
      </w:r>
    </w:p>
    <w:p w14:paraId="584596DD">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2.地点：加密电子投标文件须在投标截止时间前通过“河南省公共资源交易中心网站（</w:t>
      </w:r>
      <w:r>
        <w:rPr>
          <w:rFonts w:hint="eastAsia" w:ascii="宋体" w:hAnsi="宋体" w:eastAsia="宋体" w:cs="宋体"/>
          <w:color w:val="auto"/>
          <w:sz w:val="21"/>
          <w:szCs w:val="21"/>
          <w:highlight w:val="none"/>
          <w:lang w:eastAsia="zh-CN"/>
        </w:rPr>
        <w:t>https://hnsggzyjy.henan.gov.cn/</w:t>
      </w:r>
      <w:r>
        <w:rPr>
          <w:rFonts w:hint="eastAsia" w:ascii="宋体" w:hAnsi="宋体" w:eastAsia="宋体" w:cs="宋体"/>
          <w:color w:val="auto"/>
          <w:sz w:val="21"/>
          <w:szCs w:val="21"/>
          <w:highlight w:val="none"/>
        </w:rPr>
        <w:t xml:space="preserve">）”电子交易平台加密上传。逾期上传的投标文件，采购人不予受理 </w:t>
      </w:r>
    </w:p>
    <w:p w14:paraId="286FEE09">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五、开标时间及地点 </w:t>
      </w:r>
    </w:p>
    <w:p w14:paraId="21341577">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6月30日</w:t>
      </w:r>
      <w:r>
        <w:rPr>
          <w:rFonts w:hint="eastAsia" w:ascii="宋体" w:hAnsi="宋体" w:eastAsia="宋体" w:cs="宋体"/>
          <w:color w:val="auto"/>
          <w:sz w:val="21"/>
          <w:szCs w:val="21"/>
          <w:highlight w:val="none"/>
          <w:lang w:eastAsia="zh-CN"/>
        </w:rPr>
        <w:t>09时00分</w:t>
      </w:r>
      <w:r>
        <w:rPr>
          <w:rFonts w:hint="eastAsia" w:ascii="宋体" w:hAnsi="宋体" w:eastAsia="宋体" w:cs="宋体"/>
          <w:color w:val="auto"/>
          <w:sz w:val="21"/>
          <w:szCs w:val="21"/>
          <w:highlight w:val="none"/>
        </w:rPr>
        <w:t xml:space="preserve">（北京时间） </w:t>
      </w:r>
    </w:p>
    <w:p w14:paraId="215A5746">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2.地点：河南省公共资源交易中心远程开标室(</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2（郑州市经二路与纬四路向南50米路西经二路12号）</w:t>
      </w:r>
    </w:p>
    <w:p w14:paraId="03A80C3F">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注意事项：（1）本项目采用不见面开标，投标人可不到开标现场解密。不见面服务的具体事宜请查阅河南省公共资源交易中心网站。（2）投标人未在规定时间解密的，其投标文件采购人将拒绝接收。 </w:t>
      </w:r>
    </w:p>
    <w:p w14:paraId="64EA83BC">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六、发布公告的媒介及招标公告期限 </w:t>
      </w:r>
    </w:p>
    <w:p w14:paraId="35FA68AB">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本次招标公告在《河南省政府采购网》《河南省公共资源交易中心网》上发布，招标公告期限为五个工作日。  </w:t>
      </w:r>
    </w:p>
    <w:p w14:paraId="0AA58B2B">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七、其他补充事宜 </w:t>
      </w:r>
    </w:p>
    <w:p w14:paraId="1988E724">
      <w:pPr>
        <w:shd w:val="clear" w:color="auto" w:fill="FFFFFF"/>
        <w:wordWrap w:val="0"/>
        <w:spacing w:line="312" w:lineRule="auto"/>
        <w:jc w:val="left"/>
        <w:rPr>
          <w:rFonts w:hint="eastAsia" w:ascii="宋体" w:hAnsi="宋体" w:eastAsia="宋体" w:cs="宋体"/>
          <w:color w:val="auto"/>
          <w:sz w:val="21"/>
          <w:szCs w:val="21"/>
          <w:highlight w:val="none"/>
        </w:rPr>
      </w:pPr>
      <w:bookmarkStart w:id="3" w:name="OLE_LINK43"/>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执行《政府采购促进中小企业发展管理办法》（财库〔2020〕46号）；</w:t>
      </w:r>
    </w:p>
    <w:p w14:paraId="444FA336">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执行《关于进一步加大政府采购支持中小企业力度的通知》（财库〔2022〕19号）；</w:t>
      </w:r>
    </w:p>
    <w:p w14:paraId="615C38D5">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执行《河南省财政厅关于进一步做好政府采购支持中小企业发展有关事项的通知》（豫财购〔2022〕5号）</w:t>
      </w:r>
    </w:p>
    <w:p w14:paraId="3F939722">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执行《财政部 司法部关于政府采购支持监狱企业发展有关问题的通知》（财库〔2014〕68号）；</w:t>
      </w:r>
    </w:p>
    <w:p w14:paraId="5D684AFD">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执行《财政部 民政部 中国残疾人联合会关于促进残疾人就业政府采购政策的通知》（财库〔2017〕141号）。</w:t>
      </w:r>
    </w:p>
    <w:p w14:paraId="2F2FA2C7">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执行《关于调整优化节能产品、环境标志产品政府采购执行机制的通知》（财库〔2019〕9号）。</w:t>
      </w:r>
    </w:p>
    <w:p w14:paraId="3E48F30F">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执行《关于印发节能产品政府采购品目清单的通知》（财库〔2019〕19号）；</w:t>
      </w:r>
    </w:p>
    <w:p w14:paraId="689293B9">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执行《关于印发环境标志产品政府采购品目清单的通知》（财库〔2019〕18号）；</w:t>
      </w:r>
    </w:p>
    <w:p w14:paraId="7613D8B5">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中标服务费：</w:t>
      </w:r>
      <w:r>
        <w:rPr>
          <w:rFonts w:hint="eastAsia" w:ascii="宋体" w:hAnsi="宋体" w:eastAsia="宋体" w:cs="宋体"/>
          <w:color w:val="auto"/>
          <w:sz w:val="21"/>
          <w:szCs w:val="21"/>
          <w:highlight w:val="none"/>
          <w:lang w:val="en-US" w:eastAsia="zh-CN"/>
        </w:rPr>
        <w:t>中标金额 100 万元以下的，按照河南省招标投标协会[2023]002 号文件规定的“代理服务费收费标准”标准收取；中标金额 100 万元（含）-500 万元（不含）的，按照上述标准给予 8 折优惠；中标金额 500 万元（含）-1000 万元（不含）的，按照上述标准给予 7 折优惠；中标金额1000万元（含）以上的，按照上述标注给予6折优惠。</w:t>
      </w:r>
    </w:p>
    <w:bookmarkEnd w:id="3"/>
    <w:p w14:paraId="27090E24">
      <w:pPr>
        <w:shd w:val="clear" w:color="auto" w:fill="FFFFFF"/>
        <w:wordWrap w:val="0"/>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八、凡对本次招标提出询问，请按照以下方式联系 </w:t>
      </w:r>
    </w:p>
    <w:p w14:paraId="573F7761">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1.采购人信息 </w:t>
      </w:r>
    </w:p>
    <w:p w14:paraId="2F7D0EDC">
      <w:pPr>
        <w:wordWrap w:val="0"/>
        <w:spacing w:line="360" w:lineRule="auto"/>
        <w:rPr>
          <w:rFonts w:hint="eastAsia" w:ascii="宋体" w:hAnsi="宋体" w:eastAsia="宋体" w:cs="宋体"/>
          <w:color w:val="auto"/>
          <w:sz w:val="21"/>
          <w:szCs w:val="21"/>
          <w:highlight w:val="none"/>
        </w:rPr>
      </w:pPr>
      <w:bookmarkStart w:id="4" w:name="OLE_LINK44"/>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阜外华中心血管病医院</w:t>
      </w:r>
      <w:r>
        <w:rPr>
          <w:rFonts w:hint="eastAsia" w:ascii="宋体" w:hAnsi="宋体" w:eastAsia="宋体" w:cs="宋体"/>
          <w:color w:val="auto"/>
          <w:sz w:val="21"/>
          <w:szCs w:val="21"/>
          <w:highlight w:val="none"/>
        </w:rPr>
        <w:t xml:space="preserve"> </w:t>
      </w:r>
    </w:p>
    <w:p w14:paraId="07E39B7D">
      <w:pPr>
        <w:wordWrap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郑州市郑东新区阜外大道1号</w:t>
      </w:r>
    </w:p>
    <w:p w14:paraId="3AC52033">
      <w:p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刘老师</w:t>
      </w:r>
    </w:p>
    <w:p w14:paraId="1A1F17D1">
      <w:pPr>
        <w:wordWrap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0371-58681605</w:t>
      </w:r>
    </w:p>
    <w:bookmarkEnd w:id="4"/>
    <w:p w14:paraId="64C25483">
      <w:pPr>
        <w:numPr>
          <w:ilvl w:val="0"/>
          <w:numId w:val="1"/>
        </w:numP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信息</w:t>
      </w:r>
      <w:r>
        <w:rPr>
          <w:rFonts w:hint="eastAsia" w:ascii="宋体" w:hAnsi="宋体" w:eastAsia="宋体" w:cs="宋体"/>
          <w:color w:val="auto"/>
          <w:sz w:val="21"/>
          <w:szCs w:val="21"/>
          <w:highlight w:val="none"/>
        </w:rPr>
        <w:t>：</w:t>
      </w:r>
    </w:p>
    <w:p w14:paraId="6ABE9577">
      <w:pPr>
        <w:numPr>
          <w:ilvl w:val="0"/>
          <w:numId w:val="0"/>
        </w:numPr>
        <w:wordWrap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名称：河南省中安民诚工程咨询有限公司</w:t>
      </w:r>
    </w:p>
    <w:p w14:paraId="0C6BC3DA">
      <w:pPr>
        <w:wordWrap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bookmarkStart w:id="5" w:name="OLE_LINK10"/>
      <w:r>
        <w:rPr>
          <w:rFonts w:hint="eastAsia" w:ascii="宋体" w:hAnsi="宋体" w:eastAsia="宋体" w:cs="宋体"/>
          <w:color w:val="auto"/>
          <w:sz w:val="21"/>
          <w:szCs w:val="21"/>
          <w:highlight w:val="none"/>
          <w:lang w:eastAsia="zh-CN"/>
        </w:rPr>
        <w:t>郑州市郑东新区平安大道与东风渠交叉口西北角商业区1101号（魏庄党群服务中心隔壁）</w:t>
      </w:r>
    </w:p>
    <w:bookmarkEnd w:id="5"/>
    <w:p w14:paraId="13366F62">
      <w:pPr>
        <w:wordWrap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bookmarkStart w:id="6" w:name="OLE_LINK45"/>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赵娜、赵俊涛、孙敏、马斌、耿婉莹</w:t>
      </w:r>
    </w:p>
    <w:bookmarkEnd w:id="6"/>
    <w:p w14:paraId="5D689F0C">
      <w:pPr>
        <w:wordWrap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0371-67177749</w:t>
      </w:r>
    </w:p>
    <w:p w14:paraId="0BDB5F51">
      <w:pPr>
        <w:wordWrap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eastAsia="zh-CN"/>
        </w:rPr>
        <w:t>方式</w:t>
      </w:r>
    </w:p>
    <w:p w14:paraId="65F7F31E">
      <w:pPr>
        <w:wordWrap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赵娜、赵俊涛、孙敏、马斌、耿婉莹</w:t>
      </w:r>
    </w:p>
    <w:p w14:paraId="7C28955F">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0371-67177749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3EAC11"/>
    <w:multiLevelType w:val="singleLevel"/>
    <w:tmpl w:val="723EAC1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75298"/>
    <w:rsid w:val="03FC0C17"/>
    <w:rsid w:val="17775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jk"/>
    <w:basedOn w:val="1"/>
    <w:qFormat/>
    <w:uiPriority w:val="99"/>
    <w:pPr>
      <w:widowControl/>
      <w:spacing w:line="48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2026-06-08T08:36:00Z</dcterms:created>
  <dc:creator>启明星</dc:creator>
  <cp:lastModifiedBy>启明星</cp:lastModifiedBy>
  <dcterms:modified xsi:type="dcterms:W3CDTF">2026-06-08T08:39:41Z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C254DAE614F6449B86E7DC3A095C7D0B_11</vt:lpwstr>
  </property>
  <property fmtid="{D5CDD505-2E9C-101B-9397-08002B2CF9AE}" pid="4" name="KSOTemplateDocerSaveRecord">
    <vt:lpwstr>eyJoZGlkIjoiYWE1ZDEzOGI2ZjYzMTUwOGNmODcwNzEyYWU1ZjMxMWMiLCJ1c2VySWQiOiIzOTcwNDIyMTkifQ==</vt:lpwstr>
  </property>
</Properties>
</file>